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A6042E" w14:textId="002D844D" w:rsidR="00860F0E" w:rsidRDefault="00860F0E" w:rsidP="00860F0E"/>
    <w:p w14:paraId="245C4082" w14:textId="77777777" w:rsidR="00A461A7" w:rsidRDefault="00A461A7" w:rsidP="00A461A7">
      <w:pPr>
        <w:pBdr>
          <w:bottom w:val="single" w:sz="6" w:space="1" w:color="auto"/>
        </w:pBdr>
      </w:pPr>
    </w:p>
    <w:p w14:paraId="02237D9E" w14:textId="77777777" w:rsidR="00A461A7" w:rsidRDefault="00A461A7" w:rsidP="00A461A7"/>
    <w:p w14:paraId="2696C754" w14:textId="6687628B" w:rsidR="00A461A7" w:rsidRDefault="00A461A7" w:rsidP="00A461A7">
      <w:pPr>
        <w:spacing w:line="276" w:lineRule="auto"/>
        <w:rPr>
          <w:rFonts w:ascii="Times New Roman" w:hAnsi="Times New Roman" w:cs="Times New Roman"/>
          <w:b/>
          <w:sz w:val="24"/>
          <w:szCs w:val="24"/>
        </w:rPr>
      </w:pPr>
      <w:proofErr w:type="spellStart"/>
      <w:r w:rsidRPr="00E860EE">
        <w:rPr>
          <w:rFonts w:ascii="Times New Roman" w:hAnsi="Times New Roman" w:cs="Times New Roman"/>
          <w:b/>
          <w:sz w:val="24"/>
          <w:szCs w:val="24"/>
        </w:rPr>
        <w:t>Podmínky</w:t>
      </w:r>
      <w:proofErr w:type="spellEnd"/>
      <w:r w:rsidRPr="00E860EE">
        <w:rPr>
          <w:rFonts w:ascii="Times New Roman" w:hAnsi="Times New Roman" w:cs="Times New Roman"/>
          <w:b/>
          <w:sz w:val="24"/>
          <w:szCs w:val="24"/>
        </w:rPr>
        <w:t xml:space="preserve"> a </w:t>
      </w:r>
      <w:proofErr w:type="spellStart"/>
      <w:r w:rsidRPr="00E860EE">
        <w:rPr>
          <w:rFonts w:ascii="Times New Roman" w:hAnsi="Times New Roman" w:cs="Times New Roman"/>
          <w:b/>
          <w:sz w:val="24"/>
          <w:szCs w:val="24"/>
        </w:rPr>
        <w:t>průběh</w:t>
      </w:r>
      <w:proofErr w:type="spellEnd"/>
      <w:r w:rsidRPr="00E860EE">
        <w:rPr>
          <w:rFonts w:ascii="Times New Roman" w:hAnsi="Times New Roman" w:cs="Times New Roman"/>
          <w:b/>
          <w:sz w:val="24"/>
          <w:szCs w:val="24"/>
        </w:rPr>
        <w:t xml:space="preserve"> </w:t>
      </w:r>
      <w:proofErr w:type="spellStart"/>
      <w:r>
        <w:rPr>
          <w:rFonts w:ascii="Times New Roman" w:hAnsi="Times New Roman" w:cs="Times New Roman"/>
          <w:b/>
          <w:sz w:val="24"/>
          <w:szCs w:val="24"/>
        </w:rPr>
        <w:t>písemné</w:t>
      </w:r>
      <w:proofErr w:type="spellEnd"/>
      <w:r>
        <w:rPr>
          <w:rFonts w:ascii="Times New Roman" w:hAnsi="Times New Roman" w:cs="Times New Roman"/>
          <w:b/>
          <w:sz w:val="24"/>
          <w:szCs w:val="24"/>
        </w:rPr>
        <w:t xml:space="preserve"> </w:t>
      </w:r>
      <w:proofErr w:type="spellStart"/>
      <w:r w:rsidRPr="00E860EE">
        <w:rPr>
          <w:rFonts w:ascii="Times New Roman" w:hAnsi="Times New Roman" w:cs="Times New Roman"/>
          <w:b/>
          <w:sz w:val="24"/>
          <w:szCs w:val="24"/>
        </w:rPr>
        <w:t>zkoušky</w:t>
      </w:r>
      <w:proofErr w:type="spellEnd"/>
      <w:r w:rsidRPr="00E860EE">
        <w:rPr>
          <w:rFonts w:ascii="Times New Roman" w:hAnsi="Times New Roman" w:cs="Times New Roman"/>
          <w:b/>
          <w:sz w:val="24"/>
          <w:szCs w:val="24"/>
        </w:rPr>
        <w:t xml:space="preserve"> z </w:t>
      </w:r>
      <w:proofErr w:type="spellStart"/>
      <w:r>
        <w:rPr>
          <w:rFonts w:ascii="Times New Roman" w:hAnsi="Times New Roman" w:cs="Times New Roman"/>
          <w:b/>
          <w:sz w:val="24"/>
          <w:szCs w:val="24"/>
        </w:rPr>
        <w:t>anglického</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jazyka</w:t>
      </w:r>
      <w:proofErr w:type="spellEnd"/>
    </w:p>
    <w:p w14:paraId="0169AC73" w14:textId="77777777" w:rsidR="00A461A7" w:rsidRDefault="00A461A7" w:rsidP="00A461A7">
      <w:pPr>
        <w:spacing w:line="276" w:lineRule="auto"/>
        <w:rPr>
          <w:rFonts w:ascii="Times New Roman" w:hAnsi="Times New Roman" w:cs="Times New Roman"/>
          <w:b/>
          <w:sz w:val="24"/>
          <w:szCs w:val="24"/>
        </w:rPr>
      </w:pPr>
    </w:p>
    <w:p w14:paraId="4E097478" w14:textId="34A40107" w:rsidR="00A461A7" w:rsidRPr="00397BE3" w:rsidRDefault="00A461A7" w:rsidP="00A461A7">
      <w:pPr>
        <w:pStyle w:val="Odstavecseseznamem"/>
        <w:numPr>
          <w:ilvl w:val="0"/>
          <w:numId w:val="4"/>
        </w:numPr>
        <w:spacing w:line="276" w:lineRule="auto"/>
        <w:jc w:val="both"/>
        <w:rPr>
          <w:rFonts w:ascii="Times New Roman" w:hAnsi="Times New Roman" w:cs="Times New Roman"/>
          <w:sz w:val="24"/>
          <w:szCs w:val="24"/>
        </w:rPr>
      </w:pPr>
      <w:r w:rsidRPr="00397BE3">
        <w:rPr>
          <w:rFonts w:ascii="Times New Roman" w:hAnsi="Times New Roman" w:cs="Times New Roman"/>
          <w:sz w:val="24"/>
          <w:szCs w:val="24"/>
        </w:rPr>
        <w:t>Rozsah písemné práce je minimálně 2</w:t>
      </w:r>
      <w:r>
        <w:rPr>
          <w:rFonts w:ascii="Times New Roman" w:hAnsi="Times New Roman" w:cs="Times New Roman"/>
          <w:sz w:val="24"/>
          <w:szCs w:val="24"/>
        </w:rPr>
        <w:t>0</w:t>
      </w:r>
      <w:r w:rsidRPr="00397BE3">
        <w:rPr>
          <w:rFonts w:ascii="Times New Roman" w:hAnsi="Times New Roman" w:cs="Times New Roman"/>
          <w:sz w:val="24"/>
          <w:szCs w:val="24"/>
        </w:rPr>
        <w:t>0 slov</w:t>
      </w:r>
      <w:r w:rsidR="00E55131">
        <w:rPr>
          <w:rFonts w:ascii="Times New Roman" w:hAnsi="Times New Roman" w:cs="Times New Roman"/>
          <w:sz w:val="24"/>
          <w:szCs w:val="24"/>
          <w:vertAlign w:val="superscript"/>
        </w:rPr>
        <w:t>*</w:t>
      </w:r>
      <w:r w:rsidRPr="00397BE3">
        <w:rPr>
          <w:rFonts w:ascii="Times New Roman" w:hAnsi="Times New Roman" w:cs="Times New Roman"/>
          <w:sz w:val="24"/>
          <w:szCs w:val="24"/>
        </w:rPr>
        <w:t>, horní hranice není stanovena.</w:t>
      </w:r>
    </w:p>
    <w:p w14:paraId="5BC5FE61" w14:textId="78ED5B12" w:rsidR="00A461A7" w:rsidRPr="00397BE3" w:rsidRDefault="00A461A7" w:rsidP="00A461A7">
      <w:pPr>
        <w:pStyle w:val="Odstavecseseznamem"/>
        <w:numPr>
          <w:ilvl w:val="0"/>
          <w:numId w:val="4"/>
        </w:numPr>
        <w:spacing w:line="276" w:lineRule="auto"/>
        <w:jc w:val="both"/>
        <w:rPr>
          <w:rFonts w:ascii="Times New Roman" w:hAnsi="Times New Roman" w:cs="Times New Roman"/>
          <w:sz w:val="24"/>
          <w:szCs w:val="24"/>
        </w:rPr>
      </w:pPr>
      <w:r w:rsidRPr="00397BE3">
        <w:rPr>
          <w:rFonts w:ascii="Times New Roman" w:hAnsi="Times New Roman" w:cs="Times New Roman"/>
          <w:sz w:val="24"/>
          <w:szCs w:val="24"/>
        </w:rPr>
        <w:t xml:space="preserve">Žák si vybírá ze </w:t>
      </w:r>
      <w:r>
        <w:rPr>
          <w:rFonts w:ascii="Times New Roman" w:hAnsi="Times New Roman" w:cs="Times New Roman"/>
          <w:sz w:val="24"/>
          <w:szCs w:val="24"/>
        </w:rPr>
        <w:t>2</w:t>
      </w:r>
      <w:r w:rsidRPr="00397BE3">
        <w:rPr>
          <w:rFonts w:ascii="Times New Roman" w:hAnsi="Times New Roman" w:cs="Times New Roman"/>
          <w:sz w:val="24"/>
          <w:szCs w:val="24"/>
        </w:rPr>
        <w:t xml:space="preserve"> zadání písemných prací. </w:t>
      </w:r>
    </w:p>
    <w:p w14:paraId="55BCABEC" w14:textId="54DB60EF" w:rsidR="00A461A7" w:rsidRDefault="00A461A7" w:rsidP="00A461A7">
      <w:pPr>
        <w:pStyle w:val="Odstavecseseznamem"/>
        <w:numPr>
          <w:ilvl w:val="0"/>
          <w:numId w:val="4"/>
        </w:numPr>
        <w:spacing w:line="276" w:lineRule="auto"/>
        <w:jc w:val="both"/>
        <w:rPr>
          <w:rFonts w:ascii="Times New Roman" w:hAnsi="Times New Roman" w:cs="Times New Roman"/>
          <w:sz w:val="24"/>
          <w:szCs w:val="24"/>
        </w:rPr>
      </w:pPr>
      <w:r w:rsidRPr="00397BE3">
        <w:rPr>
          <w:rFonts w:ascii="Times New Roman" w:hAnsi="Times New Roman" w:cs="Times New Roman"/>
          <w:sz w:val="24"/>
          <w:szCs w:val="24"/>
        </w:rPr>
        <w:t xml:space="preserve">Celkový čas na výběr tématu a jeho zpracování je </w:t>
      </w:r>
      <w:r>
        <w:rPr>
          <w:rFonts w:ascii="Times New Roman" w:hAnsi="Times New Roman" w:cs="Times New Roman"/>
          <w:sz w:val="24"/>
          <w:szCs w:val="24"/>
        </w:rPr>
        <w:t>8</w:t>
      </w:r>
      <w:r w:rsidRPr="00397BE3">
        <w:rPr>
          <w:rFonts w:ascii="Times New Roman" w:hAnsi="Times New Roman" w:cs="Times New Roman"/>
          <w:sz w:val="24"/>
          <w:szCs w:val="24"/>
        </w:rPr>
        <w:t>0 min.</w:t>
      </w:r>
    </w:p>
    <w:p w14:paraId="390751DB" w14:textId="0683F886" w:rsidR="00A461A7" w:rsidRDefault="00A461A7" w:rsidP="00A461A7">
      <w:pPr>
        <w:pStyle w:val="Bezmezer"/>
        <w:numPr>
          <w:ilvl w:val="0"/>
          <w:numId w:val="4"/>
        </w:numPr>
      </w:pPr>
      <w:r>
        <w:t>Povolenou pomůckou j</w:t>
      </w:r>
      <w:r w:rsidR="00517910">
        <w:t>e</w:t>
      </w:r>
      <w:r>
        <w:t xml:space="preserve"> překladový slovník, který neobsahuje část věnující se písemnému projevu.</w:t>
      </w:r>
    </w:p>
    <w:p w14:paraId="34B5B850" w14:textId="7386EB02" w:rsidR="00A461A7" w:rsidRPr="00397BE3" w:rsidRDefault="00A461A7" w:rsidP="00A461A7">
      <w:pPr>
        <w:pStyle w:val="Odstavecseseznamem"/>
        <w:numPr>
          <w:ilvl w:val="0"/>
          <w:numId w:val="4"/>
        </w:numPr>
        <w:spacing w:line="276" w:lineRule="auto"/>
        <w:jc w:val="both"/>
        <w:rPr>
          <w:rFonts w:ascii="Times New Roman" w:hAnsi="Times New Roman" w:cs="Times New Roman"/>
          <w:sz w:val="24"/>
          <w:szCs w:val="24"/>
        </w:rPr>
      </w:pPr>
      <w:r w:rsidRPr="00397BE3">
        <w:rPr>
          <w:rFonts w:ascii="Times New Roman" w:hAnsi="Times New Roman" w:cs="Times New Roman"/>
          <w:sz w:val="24"/>
          <w:szCs w:val="24"/>
        </w:rPr>
        <w:t>Seznam útvarů, které mohou být zadány: vypravování,</w:t>
      </w:r>
      <w:r>
        <w:rPr>
          <w:rFonts w:ascii="Times New Roman" w:hAnsi="Times New Roman" w:cs="Times New Roman"/>
          <w:sz w:val="24"/>
          <w:szCs w:val="24"/>
        </w:rPr>
        <w:t xml:space="preserve"> </w:t>
      </w:r>
      <w:r w:rsidRPr="00397BE3">
        <w:rPr>
          <w:rFonts w:ascii="Times New Roman" w:hAnsi="Times New Roman" w:cs="Times New Roman"/>
          <w:sz w:val="24"/>
          <w:szCs w:val="24"/>
        </w:rPr>
        <w:t xml:space="preserve">článek, popis, charakteristika, </w:t>
      </w:r>
      <w:r w:rsidR="00E55131">
        <w:rPr>
          <w:rFonts w:ascii="Times New Roman" w:hAnsi="Times New Roman" w:cs="Times New Roman"/>
          <w:sz w:val="24"/>
          <w:szCs w:val="24"/>
        </w:rPr>
        <w:t xml:space="preserve">email, </w:t>
      </w:r>
      <w:r>
        <w:rPr>
          <w:rFonts w:ascii="Times New Roman" w:hAnsi="Times New Roman" w:cs="Times New Roman"/>
          <w:sz w:val="24"/>
          <w:szCs w:val="24"/>
        </w:rPr>
        <w:t>formální a neformální dopis</w:t>
      </w:r>
      <w:r w:rsidRPr="00397BE3">
        <w:rPr>
          <w:rFonts w:ascii="Times New Roman" w:hAnsi="Times New Roman" w:cs="Times New Roman"/>
          <w:sz w:val="24"/>
          <w:szCs w:val="24"/>
        </w:rPr>
        <w:t>.</w:t>
      </w:r>
    </w:p>
    <w:p w14:paraId="74C88FBD" w14:textId="1704A6AC" w:rsidR="00A461A7" w:rsidRDefault="00A461A7" w:rsidP="00A461A7">
      <w:pPr>
        <w:pStyle w:val="Odstavecseseznamem"/>
        <w:numPr>
          <w:ilvl w:val="0"/>
          <w:numId w:val="4"/>
        </w:numPr>
        <w:spacing w:line="276" w:lineRule="auto"/>
        <w:jc w:val="both"/>
        <w:rPr>
          <w:rFonts w:ascii="Times New Roman" w:hAnsi="Times New Roman" w:cs="Times New Roman"/>
          <w:sz w:val="24"/>
          <w:szCs w:val="24"/>
        </w:rPr>
      </w:pPr>
      <w:r w:rsidRPr="00397BE3">
        <w:rPr>
          <w:rFonts w:ascii="Times New Roman" w:hAnsi="Times New Roman" w:cs="Times New Roman"/>
          <w:sz w:val="24"/>
          <w:szCs w:val="24"/>
        </w:rPr>
        <w:t xml:space="preserve">Hodnocení písemné práce se řídí tabulkou Kritéria hodnocení </w:t>
      </w:r>
      <w:r>
        <w:rPr>
          <w:rFonts w:ascii="Times New Roman" w:hAnsi="Times New Roman" w:cs="Times New Roman"/>
          <w:sz w:val="24"/>
          <w:szCs w:val="24"/>
        </w:rPr>
        <w:t xml:space="preserve">písemné zkoušky </w:t>
      </w:r>
      <w:r w:rsidRPr="00397BE3">
        <w:rPr>
          <w:rFonts w:ascii="Times New Roman" w:hAnsi="Times New Roman" w:cs="Times New Roman"/>
          <w:sz w:val="24"/>
          <w:szCs w:val="24"/>
        </w:rPr>
        <w:t xml:space="preserve">– viz Příloha č. </w:t>
      </w:r>
      <w:r w:rsidR="004C3BF7">
        <w:rPr>
          <w:rFonts w:ascii="Times New Roman" w:hAnsi="Times New Roman" w:cs="Times New Roman"/>
          <w:sz w:val="24"/>
          <w:szCs w:val="24"/>
        </w:rPr>
        <w:t>1</w:t>
      </w:r>
    </w:p>
    <w:p w14:paraId="1E4504E6" w14:textId="426176A8" w:rsidR="00A461A7" w:rsidRDefault="00A461A7" w:rsidP="00D770C4">
      <w:pPr>
        <w:pStyle w:val="Bezmezer"/>
        <w:numPr>
          <w:ilvl w:val="0"/>
          <w:numId w:val="4"/>
        </w:numPr>
      </w:pPr>
      <w:r>
        <w:t>Vnitřní podmínka hodnocení: Pokud žák získá 0 bodů v některém z deskriptorů v oblasti obsah a zadání, celá práce se nehodnotí. Pokud práce nemá požadovaný minimální rozsah, odečítají se 2 body (do 175 slov), respektive 4 body (do 150 slov). Pokud je práce kratší než 150 slov (tj. 149 slov a méně), nehodnotí se.</w:t>
      </w:r>
    </w:p>
    <w:p w14:paraId="30EDCDF2" w14:textId="77777777" w:rsidR="00E55131" w:rsidRDefault="00E55131" w:rsidP="00E55131">
      <w:pPr>
        <w:pStyle w:val="Bezmezer"/>
        <w:numPr>
          <w:ilvl w:val="0"/>
          <w:numId w:val="4"/>
        </w:numPr>
      </w:pPr>
      <w:r w:rsidRPr="00E55131">
        <w:t>Nečitelnost textu: Pokud jsou v písemné práci nečitelné úseky</w:t>
      </w:r>
      <w:r>
        <w:t xml:space="preserve">, tyto části se nehodnotí a nepočítají se do počtu slov. V hodnocení se projeví v prvním a druhém sloupci. </w:t>
      </w:r>
      <w:r w:rsidR="00A461A7" w:rsidRPr="00E55131">
        <w:t>Pokud je text (nebo jeho podstatná část) nečitelný, hodnotitel písemnou práci dále   nehodnotí, práce bude tedy hodnocena 0 body.</w:t>
      </w:r>
    </w:p>
    <w:p w14:paraId="07F51AF8" w14:textId="32C7AABC" w:rsidR="00A461A7" w:rsidRPr="00E55131" w:rsidRDefault="00A461A7" w:rsidP="00E55131">
      <w:pPr>
        <w:pStyle w:val="Bezmezer"/>
        <w:numPr>
          <w:ilvl w:val="0"/>
          <w:numId w:val="4"/>
        </w:numPr>
      </w:pPr>
      <w:r w:rsidRPr="00E55131">
        <w:t>Žáci s SPU budou hodnoceni v souladu s Doporučením školského poradenského zařízení.</w:t>
      </w:r>
    </w:p>
    <w:p w14:paraId="3E184640" w14:textId="77777777" w:rsidR="00E55131" w:rsidRDefault="00E55131" w:rsidP="00E55131">
      <w:pPr>
        <w:pStyle w:val="Bezmezer"/>
        <w:numPr>
          <w:ilvl w:val="0"/>
          <w:numId w:val="4"/>
        </w:numPr>
      </w:pPr>
      <w:r>
        <w:t>Maximální počet bodů 36. Aby žák uspěl, musí mít nejméně 16 bodů.</w:t>
      </w:r>
    </w:p>
    <w:p w14:paraId="363AFA8E" w14:textId="77777777" w:rsidR="00E55131" w:rsidRDefault="00E55131" w:rsidP="00E55131">
      <w:pPr>
        <w:pStyle w:val="Bezmezer"/>
        <w:ind w:left="720"/>
      </w:pPr>
      <w:r>
        <w:t>Jednotlivé známky odpovídají následujícímu bodovému rozpětí:</w:t>
      </w:r>
      <w:r>
        <w:tab/>
        <w:t xml:space="preserve"> </w:t>
      </w:r>
    </w:p>
    <w:p w14:paraId="07FEF26F" w14:textId="6415DFE3" w:rsidR="00E55131" w:rsidRDefault="00E55131" w:rsidP="00E55131">
      <w:pPr>
        <w:pStyle w:val="Bezmezer"/>
        <w:ind w:left="720"/>
      </w:pPr>
      <w:r>
        <w:t>výborný</w:t>
      </w:r>
      <w:r>
        <w:tab/>
      </w:r>
      <w:proofErr w:type="gramStart"/>
      <w:r>
        <w:t>36 – 32</w:t>
      </w:r>
      <w:proofErr w:type="gramEnd"/>
      <w:r>
        <w:t xml:space="preserve"> bodů</w:t>
      </w:r>
    </w:p>
    <w:p w14:paraId="5AA73B14" w14:textId="77777777" w:rsidR="00E55131" w:rsidRDefault="00E55131" w:rsidP="00E55131">
      <w:pPr>
        <w:pStyle w:val="Bezmezer"/>
        <w:ind w:left="720"/>
      </w:pPr>
      <w:r>
        <w:t>chvalitebný</w:t>
      </w:r>
      <w:r>
        <w:tab/>
      </w:r>
      <w:proofErr w:type="gramStart"/>
      <w:r>
        <w:t>31 – 27</w:t>
      </w:r>
      <w:proofErr w:type="gramEnd"/>
      <w:r>
        <w:t xml:space="preserve"> bodů</w:t>
      </w:r>
    </w:p>
    <w:p w14:paraId="5C92554A" w14:textId="0FAAF36E" w:rsidR="00E55131" w:rsidRDefault="00E55131" w:rsidP="00E55131">
      <w:pPr>
        <w:pStyle w:val="Bezmezer"/>
        <w:ind w:left="720"/>
      </w:pPr>
      <w:r>
        <w:t>dobrý</w:t>
      </w:r>
      <w:r>
        <w:tab/>
      </w:r>
      <w:r>
        <w:tab/>
      </w:r>
      <w:proofErr w:type="gramStart"/>
      <w:r>
        <w:t>26 – 21</w:t>
      </w:r>
      <w:proofErr w:type="gramEnd"/>
      <w:r>
        <w:t xml:space="preserve"> bodů</w:t>
      </w:r>
    </w:p>
    <w:p w14:paraId="74DEEEB7" w14:textId="77777777" w:rsidR="00E55131" w:rsidRDefault="00E55131" w:rsidP="00E55131">
      <w:pPr>
        <w:pStyle w:val="Bezmezer"/>
        <w:ind w:left="720"/>
      </w:pPr>
      <w:r>
        <w:t>dostatečný</w:t>
      </w:r>
      <w:r>
        <w:tab/>
      </w:r>
      <w:proofErr w:type="gramStart"/>
      <w:r>
        <w:t>20 – 16</w:t>
      </w:r>
      <w:proofErr w:type="gramEnd"/>
      <w:r>
        <w:t xml:space="preserve"> bodů</w:t>
      </w:r>
    </w:p>
    <w:p w14:paraId="4CB685C4" w14:textId="79588D29" w:rsidR="00E55131" w:rsidRDefault="00E55131" w:rsidP="00E55131">
      <w:pPr>
        <w:pStyle w:val="Bezmezer"/>
        <w:ind w:left="720"/>
      </w:pPr>
      <w:r>
        <w:t>nedostatečný</w:t>
      </w:r>
      <w:r>
        <w:tab/>
      </w:r>
      <w:proofErr w:type="gramStart"/>
      <w:r>
        <w:t>15 – 0</w:t>
      </w:r>
      <w:proofErr w:type="gramEnd"/>
      <w:r>
        <w:t xml:space="preserve"> bodů</w:t>
      </w:r>
      <w:r>
        <w:tab/>
        <w:t xml:space="preserve">  </w:t>
      </w:r>
    </w:p>
    <w:p w14:paraId="552C5567" w14:textId="244F5DE3" w:rsidR="00E55131" w:rsidRDefault="00E55131" w:rsidP="00E55131">
      <w:pPr>
        <w:pStyle w:val="Bezmezer"/>
      </w:pPr>
    </w:p>
    <w:p w14:paraId="13D18271" w14:textId="12C831DA" w:rsidR="00E55131" w:rsidRPr="00E55131" w:rsidRDefault="00E55131" w:rsidP="00E55131">
      <w:pPr>
        <w:pStyle w:val="Bezmezer"/>
        <w:rPr>
          <w:sz w:val="20"/>
          <w:szCs w:val="20"/>
        </w:rPr>
      </w:pPr>
      <w:r>
        <w:rPr>
          <w:sz w:val="20"/>
          <w:szCs w:val="20"/>
          <w:vertAlign w:val="superscript"/>
        </w:rPr>
        <w:t>*</w:t>
      </w:r>
      <w:r w:rsidRPr="00E55131">
        <w:rPr>
          <w:sz w:val="20"/>
          <w:szCs w:val="20"/>
        </w:rPr>
        <w:t>Poznámka:</w:t>
      </w:r>
    </w:p>
    <w:p w14:paraId="01544D52" w14:textId="7C495503" w:rsidR="00E55131" w:rsidRPr="00E55131" w:rsidRDefault="00E55131" w:rsidP="00E55131">
      <w:pPr>
        <w:pStyle w:val="Bezmezer"/>
        <w:rPr>
          <w:sz w:val="20"/>
          <w:szCs w:val="20"/>
        </w:rPr>
      </w:pPr>
      <w:r w:rsidRPr="00E55131">
        <w:rPr>
          <w:sz w:val="20"/>
          <w:szCs w:val="20"/>
        </w:rPr>
        <w:t>Jako slova počítáme i členy, zájmena, předložky, spojky …</w:t>
      </w:r>
    </w:p>
    <w:p w14:paraId="1A26FFA2" w14:textId="77777777" w:rsidR="00E55131" w:rsidRPr="00E55131" w:rsidRDefault="00E55131" w:rsidP="00E55131">
      <w:pPr>
        <w:pStyle w:val="Bezmezer"/>
        <w:rPr>
          <w:sz w:val="20"/>
          <w:szCs w:val="20"/>
        </w:rPr>
      </w:pPr>
      <w:r w:rsidRPr="00E55131">
        <w:rPr>
          <w:sz w:val="20"/>
          <w:szCs w:val="20"/>
        </w:rPr>
        <w:t xml:space="preserve">Jako </w:t>
      </w:r>
      <w:r w:rsidRPr="00E55131">
        <w:rPr>
          <w:b/>
          <w:bCs/>
          <w:sz w:val="20"/>
          <w:szCs w:val="20"/>
        </w:rPr>
        <w:t>1 slovo</w:t>
      </w:r>
      <w:r w:rsidRPr="00E55131">
        <w:rPr>
          <w:sz w:val="20"/>
          <w:szCs w:val="20"/>
        </w:rPr>
        <w:t xml:space="preserve"> počítáme:</w:t>
      </w:r>
    </w:p>
    <w:p w14:paraId="6529B035" w14:textId="2CD221A8" w:rsidR="00E55131" w:rsidRPr="00E55131" w:rsidRDefault="00E55131" w:rsidP="00E55131">
      <w:pPr>
        <w:pStyle w:val="Bezmezer"/>
        <w:ind w:left="142" w:hanging="142"/>
        <w:rPr>
          <w:sz w:val="20"/>
          <w:szCs w:val="20"/>
        </w:rPr>
      </w:pPr>
      <w:r w:rsidRPr="00E55131">
        <w:rPr>
          <w:sz w:val="20"/>
          <w:szCs w:val="20"/>
        </w:rPr>
        <w:t xml:space="preserve">- zkratky </w:t>
      </w:r>
      <w:r w:rsidRPr="00E55131">
        <w:rPr>
          <w:i/>
          <w:iCs/>
          <w:sz w:val="20"/>
          <w:szCs w:val="20"/>
        </w:rPr>
        <w:t>(USA, UNESCO.</w:t>
      </w:r>
      <w:r w:rsidR="004C3BF7">
        <w:rPr>
          <w:i/>
          <w:iCs/>
          <w:sz w:val="20"/>
          <w:szCs w:val="20"/>
        </w:rPr>
        <w:t>.</w:t>
      </w:r>
      <w:r w:rsidRPr="00E55131">
        <w:rPr>
          <w:i/>
          <w:iCs/>
          <w:sz w:val="20"/>
          <w:szCs w:val="20"/>
        </w:rPr>
        <w:t>.)</w:t>
      </w:r>
      <w:r w:rsidRPr="00E55131">
        <w:rPr>
          <w:sz w:val="20"/>
          <w:szCs w:val="20"/>
        </w:rPr>
        <w:t>, včetně českých zkratek (pokud lze vyjádřit anglicky, počítáme je jako chybu ve slovní zásobě);</w:t>
      </w:r>
    </w:p>
    <w:p w14:paraId="0B59DC1A" w14:textId="77777777" w:rsidR="00E55131" w:rsidRPr="00E55131" w:rsidRDefault="00E55131" w:rsidP="00E55131">
      <w:pPr>
        <w:pStyle w:val="Bezmezer"/>
        <w:ind w:left="142" w:hanging="142"/>
        <w:rPr>
          <w:i/>
          <w:iCs/>
          <w:sz w:val="20"/>
          <w:szCs w:val="20"/>
        </w:rPr>
      </w:pPr>
      <w:r w:rsidRPr="00E55131">
        <w:rPr>
          <w:sz w:val="20"/>
          <w:szCs w:val="20"/>
        </w:rPr>
        <w:t xml:space="preserve">- víceslovná vlastní jména </w:t>
      </w:r>
      <w:r w:rsidRPr="00E55131">
        <w:rPr>
          <w:i/>
          <w:iCs/>
          <w:sz w:val="20"/>
          <w:szCs w:val="20"/>
        </w:rPr>
        <w:t xml:space="preserve">(Jack Smith, Czech Republic, United </w:t>
      </w:r>
      <w:proofErr w:type="spellStart"/>
      <w:r w:rsidRPr="00E55131">
        <w:rPr>
          <w:i/>
          <w:iCs/>
          <w:sz w:val="20"/>
          <w:szCs w:val="20"/>
        </w:rPr>
        <w:t>Kingdom</w:t>
      </w:r>
      <w:proofErr w:type="spellEnd"/>
      <w:r w:rsidRPr="00E55131">
        <w:rPr>
          <w:i/>
          <w:iCs/>
          <w:sz w:val="20"/>
          <w:szCs w:val="20"/>
        </w:rPr>
        <w:t xml:space="preserve"> </w:t>
      </w:r>
      <w:proofErr w:type="spellStart"/>
      <w:r w:rsidRPr="00E55131">
        <w:rPr>
          <w:i/>
          <w:iCs/>
          <w:sz w:val="20"/>
          <w:szCs w:val="20"/>
        </w:rPr>
        <w:t>of</w:t>
      </w:r>
      <w:proofErr w:type="spellEnd"/>
      <w:r w:rsidRPr="00E55131">
        <w:rPr>
          <w:i/>
          <w:iCs/>
          <w:sz w:val="20"/>
          <w:szCs w:val="20"/>
        </w:rPr>
        <w:t xml:space="preserve"> Great </w:t>
      </w:r>
      <w:proofErr w:type="spellStart"/>
      <w:r w:rsidRPr="00E55131">
        <w:rPr>
          <w:i/>
          <w:iCs/>
          <w:sz w:val="20"/>
          <w:szCs w:val="20"/>
        </w:rPr>
        <w:t>Britain</w:t>
      </w:r>
      <w:proofErr w:type="spellEnd"/>
      <w:r w:rsidRPr="00E55131">
        <w:rPr>
          <w:i/>
          <w:iCs/>
          <w:sz w:val="20"/>
          <w:szCs w:val="20"/>
        </w:rPr>
        <w:t xml:space="preserve"> and </w:t>
      </w:r>
      <w:proofErr w:type="spellStart"/>
      <w:r w:rsidRPr="00E55131">
        <w:rPr>
          <w:i/>
          <w:iCs/>
          <w:sz w:val="20"/>
          <w:szCs w:val="20"/>
        </w:rPr>
        <w:t>Northern</w:t>
      </w:r>
      <w:proofErr w:type="spellEnd"/>
      <w:r w:rsidRPr="00E55131">
        <w:rPr>
          <w:i/>
          <w:iCs/>
          <w:sz w:val="20"/>
          <w:szCs w:val="20"/>
        </w:rPr>
        <w:t xml:space="preserve"> </w:t>
      </w:r>
      <w:proofErr w:type="spellStart"/>
      <w:r w:rsidRPr="00E55131">
        <w:rPr>
          <w:i/>
          <w:iCs/>
          <w:sz w:val="20"/>
          <w:szCs w:val="20"/>
        </w:rPr>
        <w:t>Ireland</w:t>
      </w:r>
      <w:proofErr w:type="spellEnd"/>
      <w:r w:rsidRPr="00E55131">
        <w:rPr>
          <w:i/>
          <w:iCs/>
          <w:sz w:val="20"/>
          <w:szCs w:val="20"/>
        </w:rPr>
        <w:t>)</w:t>
      </w:r>
      <w:r w:rsidRPr="00E55131">
        <w:rPr>
          <w:sz w:val="20"/>
          <w:szCs w:val="20"/>
        </w:rPr>
        <w:t xml:space="preserve">, včetně českých vlastních názvů, které nemají anglický ekvivalent </w:t>
      </w:r>
      <w:r w:rsidRPr="00E55131">
        <w:rPr>
          <w:i/>
          <w:iCs/>
          <w:sz w:val="20"/>
          <w:szCs w:val="20"/>
        </w:rPr>
        <w:t>(Žďár nad Sázavou);</w:t>
      </w:r>
    </w:p>
    <w:p w14:paraId="115D9063" w14:textId="77777777" w:rsidR="00E55131" w:rsidRPr="00E55131" w:rsidRDefault="00E55131" w:rsidP="00E55131">
      <w:pPr>
        <w:pStyle w:val="Bezmezer"/>
        <w:ind w:left="142" w:hanging="142"/>
        <w:rPr>
          <w:i/>
          <w:iCs/>
          <w:sz w:val="20"/>
          <w:szCs w:val="20"/>
        </w:rPr>
      </w:pPr>
      <w:r w:rsidRPr="00E55131">
        <w:rPr>
          <w:sz w:val="20"/>
          <w:szCs w:val="20"/>
        </w:rPr>
        <w:t xml:space="preserve">- rozepsané datum </w:t>
      </w:r>
      <w:r w:rsidRPr="00E55131">
        <w:rPr>
          <w:i/>
          <w:iCs/>
          <w:sz w:val="20"/>
          <w:szCs w:val="20"/>
        </w:rPr>
        <w:t xml:space="preserve">(21st </w:t>
      </w:r>
      <w:proofErr w:type="spellStart"/>
      <w:r w:rsidRPr="00E55131">
        <w:rPr>
          <w:i/>
          <w:iCs/>
          <w:sz w:val="20"/>
          <w:szCs w:val="20"/>
        </w:rPr>
        <w:t>October</w:t>
      </w:r>
      <w:proofErr w:type="spellEnd"/>
      <w:r w:rsidRPr="00E55131">
        <w:rPr>
          <w:i/>
          <w:iCs/>
          <w:sz w:val="20"/>
          <w:szCs w:val="20"/>
        </w:rPr>
        <w:t xml:space="preserve"> 2009, </w:t>
      </w:r>
      <w:proofErr w:type="spellStart"/>
      <w:r w:rsidRPr="00E55131">
        <w:rPr>
          <w:i/>
          <w:iCs/>
          <w:sz w:val="20"/>
          <w:szCs w:val="20"/>
        </w:rPr>
        <w:t>October</w:t>
      </w:r>
      <w:proofErr w:type="spellEnd"/>
      <w:r w:rsidRPr="00E55131">
        <w:rPr>
          <w:i/>
          <w:iCs/>
          <w:sz w:val="20"/>
          <w:szCs w:val="20"/>
        </w:rPr>
        <w:t xml:space="preserve"> 21);</w:t>
      </w:r>
    </w:p>
    <w:p w14:paraId="4D78EF9E" w14:textId="0D192C42" w:rsidR="00E55131" w:rsidRPr="00E55131" w:rsidRDefault="00E55131" w:rsidP="00E55131">
      <w:pPr>
        <w:pStyle w:val="Bezmezer"/>
        <w:ind w:left="142" w:hanging="142"/>
        <w:rPr>
          <w:i/>
          <w:iCs/>
          <w:sz w:val="20"/>
          <w:szCs w:val="20"/>
        </w:rPr>
      </w:pPr>
      <w:r w:rsidRPr="00E55131">
        <w:rPr>
          <w:sz w:val="20"/>
          <w:szCs w:val="20"/>
        </w:rPr>
        <w:t>- adresy (</w:t>
      </w:r>
      <w:r w:rsidRPr="004C3BF7">
        <w:rPr>
          <w:sz w:val="20"/>
          <w:szCs w:val="20"/>
        </w:rPr>
        <w:t>info@seznam.cz</w:t>
      </w:r>
      <w:r w:rsidRPr="00E55131">
        <w:rPr>
          <w:sz w:val="20"/>
          <w:szCs w:val="20"/>
        </w:rPr>
        <w:t>,</w:t>
      </w:r>
      <w:r w:rsidRPr="00E55131">
        <w:rPr>
          <w:i/>
          <w:iCs/>
          <w:sz w:val="20"/>
          <w:szCs w:val="20"/>
        </w:rPr>
        <w:t xml:space="preserve"> 10 </w:t>
      </w:r>
      <w:proofErr w:type="spellStart"/>
      <w:r w:rsidRPr="00E55131">
        <w:rPr>
          <w:i/>
          <w:iCs/>
          <w:sz w:val="20"/>
          <w:szCs w:val="20"/>
        </w:rPr>
        <w:t>Downing</w:t>
      </w:r>
      <w:proofErr w:type="spellEnd"/>
      <w:r w:rsidRPr="00E55131">
        <w:rPr>
          <w:i/>
          <w:iCs/>
          <w:sz w:val="20"/>
          <w:szCs w:val="20"/>
        </w:rPr>
        <w:t xml:space="preserve"> Street, London, SW1A 2AA);</w:t>
      </w:r>
    </w:p>
    <w:p w14:paraId="338D6F71" w14:textId="77777777" w:rsidR="00E55131" w:rsidRPr="00E55131" w:rsidRDefault="00E55131" w:rsidP="00E55131">
      <w:pPr>
        <w:pStyle w:val="Bezmezer"/>
        <w:ind w:left="142" w:hanging="142"/>
        <w:rPr>
          <w:sz w:val="20"/>
          <w:szCs w:val="20"/>
        </w:rPr>
      </w:pPr>
      <w:r w:rsidRPr="00E55131">
        <w:rPr>
          <w:sz w:val="20"/>
          <w:szCs w:val="20"/>
        </w:rPr>
        <w:t xml:space="preserve">- složená slova psaná se spojovníkem </w:t>
      </w:r>
      <w:r w:rsidRPr="00E55131">
        <w:rPr>
          <w:i/>
          <w:iCs/>
          <w:sz w:val="20"/>
          <w:szCs w:val="20"/>
        </w:rPr>
        <w:t>(</w:t>
      </w:r>
      <w:proofErr w:type="spellStart"/>
      <w:r w:rsidRPr="00E55131">
        <w:rPr>
          <w:i/>
          <w:iCs/>
          <w:sz w:val="20"/>
          <w:szCs w:val="20"/>
        </w:rPr>
        <w:t>mother</w:t>
      </w:r>
      <w:proofErr w:type="spellEnd"/>
      <w:r w:rsidRPr="00E55131">
        <w:rPr>
          <w:i/>
          <w:iCs/>
          <w:sz w:val="20"/>
          <w:szCs w:val="20"/>
        </w:rPr>
        <w:t>-in-</w:t>
      </w:r>
      <w:proofErr w:type="spellStart"/>
      <w:r w:rsidRPr="00E55131">
        <w:rPr>
          <w:i/>
          <w:iCs/>
          <w:sz w:val="20"/>
          <w:szCs w:val="20"/>
        </w:rPr>
        <w:t>law</w:t>
      </w:r>
      <w:proofErr w:type="spellEnd"/>
      <w:r w:rsidRPr="00E55131">
        <w:rPr>
          <w:i/>
          <w:iCs/>
          <w:sz w:val="20"/>
          <w:szCs w:val="20"/>
        </w:rPr>
        <w:t>, dry-</w:t>
      </w:r>
      <w:proofErr w:type="spellStart"/>
      <w:proofErr w:type="gramStart"/>
      <w:r w:rsidRPr="00E55131">
        <w:rPr>
          <w:i/>
          <w:iCs/>
          <w:sz w:val="20"/>
          <w:szCs w:val="20"/>
        </w:rPr>
        <w:t>cleaning</w:t>
      </w:r>
      <w:proofErr w:type="spellEnd"/>
      <w:r w:rsidRPr="00E55131">
        <w:rPr>
          <w:i/>
          <w:iCs/>
          <w:sz w:val="20"/>
          <w:szCs w:val="20"/>
        </w:rPr>
        <w:t>..</w:t>
      </w:r>
      <w:proofErr w:type="gramEnd"/>
      <w:r w:rsidRPr="00E55131">
        <w:rPr>
          <w:i/>
          <w:iCs/>
          <w:sz w:val="20"/>
          <w:szCs w:val="20"/>
        </w:rPr>
        <w:t xml:space="preserve">) </w:t>
      </w:r>
      <w:r w:rsidRPr="00E55131">
        <w:rPr>
          <w:sz w:val="20"/>
          <w:szCs w:val="20"/>
        </w:rPr>
        <w:t>(pokud je složené slovo psané zvlášť počítáme ho jako dvě slova);</w:t>
      </w:r>
    </w:p>
    <w:p w14:paraId="53F9233B" w14:textId="77777777" w:rsidR="00E55131" w:rsidRPr="00E55131" w:rsidRDefault="00E55131" w:rsidP="00E55131">
      <w:pPr>
        <w:pStyle w:val="Bezmezer"/>
        <w:ind w:left="142" w:hanging="142"/>
        <w:rPr>
          <w:sz w:val="20"/>
          <w:szCs w:val="20"/>
        </w:rPr>
      </w:pPr>
      <w:r w:rsidRPr="00E55131">
        <w:rPr>
          <w:sz w:val="20"/>
          <w:szCs w:val="20"/>
        </w:rPr>
        <w:t xml:space="preserve">- řadové číslovky s koncovkou </w:t>
      </w:r>
      <w:r w:rsidRPr="00E55131">
        <w:rPr>
          <w:i/>
          <w:iCs/>
          <w:sz w:val="20"/>
          <w:szCs w:val="20"/>
        </w:rPr>
        <w:t>(1st).</w:t>
      </w:r>
    </w:p>
    <w:p w14:paraId="2813502D" w14:textId="77777777" w:rsidR="00E55131" w:rsidRPr="00E55131" w:rsidRDefault="00E55131" w:rsidP="00E55131">
      <w:pPr>
        <w:pStyle w:val="Bezmezer"/>
        <w:rPr>
          <w:sz w:val="20"/>
          <w:szCs w:val="20"/>
        </w:rPr>
      </w:pPr>
      <w:r w:rsidRPr="00E55131">
        <w:rPr>
          <w:sz w:val="20"/>
          <w:szCs w:val="20"/>
        </w:rPr>
        <w:t xml:space="preserve">Jako slovo se </w:t>
      </w:r>
      <w:r w:rsidRPr="00E55131">
        <w:rPr>
          <w:b/>
          <w:bCs/>
          <w:sz w:val="20"/>
          <w:szCs w:val="20"/>
        </w:rPr>
        <w:t>nepočítají</w:t>
      </w:r>
      <w:r w:rsidRPr="00E55131">
        <w:rPr>
          <w:sz w:val="20"/>
          <w:szCs w:val="20"/>
        </w:rPr>
        <w:t xml:space="preserve">: </w:t>
      </w:r>
    </w:p>
    <w:p w14:paraId="07F79AEE" w14:textId="77777777" w:rsidR="00E55131" w:rsidRPr="00E55131" w:rsidRDefault="00E55131" w:rsidP="00E55131">
      <w:pPr>
        <w:pStyle w:val="Bezmezer"/>
        <w:rPr>
          <w:sz w:val="20"/>
          <w:szCs w:val="20"/>
        </w:rPr>
      </w:pPr>
      <w:r w:rsidRPr="00E55131">
        <w:rPr>
          <w:sz w:val="20"/>
          <w:szCs w:val="20"/>
        </w:rPr>
        <w:t xml:space="preserve">- číslovky psané číslicí </w:t>
      </w:r>
      <w:r w:rsidRPr="00E55131">
        <w:rPr>
          <w:i/>
          <w:iCs/>
          <w:sz w:val="20"/>
          <w:szCs w:val="20"/>
        </w:rPr>
        <w:t>(1982, 29. 9. 2009…)</w:t>
      </w:r>
    </w:p>
    <w:p w14:paraId="40FF4200" w14:textId="77777777" w:rsidR="00E55131" w:rsidRPr="00E55131" w:rsidRDefault="00E55131" w:rsidP="00E55131">
      <w:pPr>
        <w:pStyle w:val="Bezmezer"/>
        <w:rPr>
          <w:i/>
          <w:iCs/>
          <w:sz w:val="20"/>
          <w:szCs w:val="20"/>
        </w:rPr>
      </w:pPr>
      <w:r w:rsidRPr="00E55131">
        <w:rPr>
          <w:sz w:val="20"/>
          <w:szCs w:val="20"/>
        </w:rPr>
        <w:t xml:space="preserve">- opakované vlastní jméno: </w:t>
      </w:r>
      <w:r w:rsidRPr="00E55131">
        <w:rPr>
          <w:i/>
          <w:iCs/>
          <w:sz w:val="20"/>
          <w:szCs w:val="20"/>
        </w:rPr>
        <w:t xml:space="preserve">Jack </w:t>
      </w:r>
      <w:proofErr w:type="spellStart"/>
      <w:r w:rsidRPr="00E55131">
        <w:rPr>
          <w:i/>
          <w:iCs/>
          <w:sz w:val="20"/>
          <w:szCs w:val="20"/>
        </w:rPr>
        <w:t>is</w:t>
      </w:r>
      <w:proofErr w:type="spellEnd"/>
      <w:r w:rsidRPr="00E55131">
        <w:rPr>
          <w:i/>
          <w:iCs/>
          <w:sz w:val="20"/>
          <w:szCs w:val="20"/>
        </w:rPr>
        <w:t xml:space="preserve"> my </w:t>
      </w:r>
      <w:proofErr w:type="spellStart"/>
      <w:r w:rsidRPr="00E55131">
        <w:rPr>
          <w:i/>
          <w:iCs/>
          <w:sz w:val="20"/>
          <w:szCs w:val="20"/>
        </w:rPr>
        <w:t>friend</w:t>
      </w:r>
      <w:proofErr w:type="spellEnd"/>
      <w:r w:rsidRPr="00E55131">
        <w:rPr>
          <w:i/>
          <w:iCs/>
          <w:sz w:val="20"/>
          <w:szCs w:val="20"/>
        </w:rPr>
        <w:t xml:space="preserve">. </w:t>
      </w:r>
      <w:r w:rsidRPr="00E55131">
        <w:rPr>
          <w:b/>
          <w:bCs/>
          <w:i/>
          <w:iCs/>
          <w:sz w:val="20"/>
          <w:szCs w:val="20"/>
        </w:rPr>
        <w:t>Jack</w:t>
      </w:r>
      <w:r w:rsidRPr="00E55131">
        <w:rPr>
          <w:i/>
          <w:iCs/>
          <w:sz w:val="20"/>
          <w:szCs w:val="20"/>
        </w:rPr>
        <w:t xml:space="preserve"> </w:t>
      </w:r>
      <w:proofErr w:type="spellStart"/>
      <w:r w:rsidRPr="00E55131">
        <w:rPr>
          <w:i/>
          <w:iCs/>
          <w:sz w:val="20"/>
          <w:szCs w:val="20"/>
        </w:rPr>
        <w:t>comes</w:t>
      </w:r>
      <w:proofErr w:type="spellEnd"/>
      <w:r w:rsidRPr="00E55131">
        <w:rPr>
          <w:i/>
          <w:iCs/>
          <w:sz w:val="20"/>
          <w:szCs w:val="20"/>
        </w:rPr>
        <w:t xml:space="preserve"> </w:t>
      </w:r>
      <w:proofErr w:type="spellStart"/>
      <w:r w:rsidRPr="00E55131">
        <w:rPr>
          <w:i/>
          <w:iCs/>
          <w:sz w:val="20"/>
          <w:szCs w:val="20"/>
        </w:rPr>
        <w:t>from</w:t>
      </w:r>
      <w:proofErr w:type="spellEnd"/>
      <w:r w:rsidRPr="00E55131">
        <w:rPr>
          <w:i/>
          <w:iCs/>
          <w:sz w:val="20"/>
          <w:szCs w:val="20"/>
        </w:rPr>
        <w:t xml:space="preserve"> London. (7 slov)</w:t>
      </w:r>
    </w:p>
    <w:p w14:paraId="30E4C80F" w14:textId="767DB021" w:rsidR="00C13D7F" w:rsidRDefault="00C13D7F">
      <w:pPr>
        <w:rPr>
          <w:rFonts w:ascii="Times New Roman" w:hAnsi="Times New Roman"/>
          <w:sz w:val="24"/>
          <w:szCs w:val="24"/>
          <w:lang w:val="cs-CZ"/>
        </w:rPr>
      </w:pPr>
      <w:r>
        <w:br w:type="page"/>
      </w:r>
    </w:p>
    <w:p w14:paraId="4EDAE4AA" w14:textId="77777777" w:rsidR="00E55131" w:rsidRDefault="00E55131" w:rsidP="00E55131">
      <w:pPr>
        <w:pStyle w:val="Bezmezer"/>
      </w:pPr>
    </w:p>
    <w:p w14:paraId="17421600" w14:textId="477D2E30" w:rsidR="00C13D7F" w:rsidRPr="004C3BF7" w:rsidRDefault="00C13D7F" w:rsidP="00A461A7">
      <w:pPr>
        <w:rPr>
          <w:lang w:val="cs-CZ"/>
        </w:rPr>
      </w:pPr>
      <w:r w:rsidRPr="004C3BF7">
        <w:rPr>
          <w:lang w:val="cs-CZ"/>
        </w:rPr>
        <w:t>_________________________________________________________________________________</w:t>
      </w:r>
    </w:p>
    <w:p w14:paraId="27A75EA9" w14:textId="77777777" w:rsidR="000D748A" w:rsidRPr="004C3BF7" w:rsidRDefault="000D748A" w:rsidP="00A461A7">
      <w:pPr>
        <w:spacing w:line="276" w:lineRule="auto"/>
        <w:rPr>
          <w:rFonts w:ascii="Times New Roman" w:hAnsi="Times New Roman" w:cs="Times New Roman"/>
          <w:b/>
          <w:sz w:val="24"/>
          <w:szCs w:val="24"/>
          <w:lang w:val="cs-CZ"/>
        </w:rPr>
      </w:pPr>
    </w:p>
    <w:p w14:paraId="7AFE3BF5" w14:textId="323B4A8A" w:rsidR="00A461A7" w:rsidRPr="004C3BF7" w:rsidRDefault="00A461A7" w:rsidP="00A461A7">
      <w:pPr>
        <w:spacing w:line="276" w:lineRule="auto"/>
        <w:rPr>
          <w:rFonts w:ascii="Times New Roman" w:hAnsi="Times New Roman" w:cs="Times New Roman"/>
          <w:b/>
          <w:sz w:val="24"/>
          <w:szCs w:val="24"/>
          <w:lang w:val="cs-CZ"/>
        </w:rPr>
      </w:pPr>
      <w:r w:rsidRPr="004C3BF7">
        <w:rPr>
          <w:rFonts w:ascii="Times New Roman" w:hAnsi="Times New Roman" w:cs="Times New Roman"/>
          <w:b/>
          <w:sz w:val="24"/>
          <w:szCs w:val="24"/>
          <w:lang w:val="cs-CZ"/>
        </w:rPr>
        <w:t>Podmínky a průběh ústní zkoušky z </w:t>
      </w:r>
      <w:r w:rsidR="00517910" w:rsidRPr="004C3BF7">
        <w:rPr>
          <w:rFonts w:ascii="Times New Roman" w:hAnsi="Times New Roman" w:cs="Times New Roman"/>
          <w:b/>
          <w:sz w:val="24"/>
          <w:szCs w:val="24"/>
          <w:lang w:val="cs-CZ"/>
        </w:rPr>
        <w:t>anglického jazyka</w:t>
      </w:r>
    </w:p>
    <w:p w14:paraId="064F0D8F" w14:textId="77777777" w:rsidR="00A461A7" w:rsidRPr="004C3BF7" w:rsidRDefault="00A461A7" w:rsidP="00A461A7">
      <w:pPr>
        <w:spacing w:line="276" w:lineRule="auto"/>
        <w:rPr>
          <w:rFonts w:ascii="Times New Roman" w:hAnsi="Times New Roman" w:cs="Times New Roman"/>
          <w:sz w:val="24"/>
          <w:szCs w:val="24"/>
          <w:lang w:val="cs-CZ"/>
        </w:rPr>
      </w:pPr>
    </w:p>
    <w:p w14:paraId="6A810A83" w14:textId="7563D5CF" w:rsidR="00517910" w:rsidRDefault="00517910" w:rsidP="00517910">
      <w:pPr>
        <w:pStyle w:val="Bezmezer"/>
        <w:numPr>
          <w:ilvl w:val="0"/>
          <w:numId w:val="6"/>
        </w:numPr>
      </w:pPr>
      <w:r w:rsidRPr="00517910">
        <w:t xml:space="preserve">Žák si volí </w:t>
      </w:r>
      <w:r>
        <w:t>jeden z 20 okruhů. Každý okruh</w:t>
      </w:r>
      <w:r w:rsidRPr="00517910">
        <w:t xml:space="preserve"> </w:t>
      </w:r>
      <w:r w:rsidR="00A461A7" w:rsidRPr="00517910">
        <w:t xml:space="preserve">je možné vylosovat jedenkrát v dopoledním/odpoledním bloku MZ. </w:t>
      </w:r>
      <w:r w:rsidRPr="00B22CEA">
        <w:t>Po vylosování žák obdrží pracovní list</w:t>
      </w:r>
      <w:r>
        <w:t>.</w:t>
      </w:r>
      <w:r w:rsidRPr="00B22CEA">
        <w:t xml:space="preserve"> </w:t>
      </w:r>
    </w:p>
    <w:p w14:paraId="7993CA48" w14:textId="2531B05B" w:rsidR="00517910" w:rsidRPr="00517910" w:rsidRDefault="00517910" w:rsidP="00517910">
      <w:pPr>
        <w:pStyle w:val="Bezmezer"/>
        <w:numPr>
          <w:ilvl w:val="0"/>
          <w:numId w:val="6"/>
        </w:numPr>
      </w:pPr>
      <w:r w:rsidRPr="00517910">
        <w:t>Ústní zkouška se skládá z řízeného rozhovoru v rozsahu max. 10 minut, popisu a porovnání obrázk</w:t>
      </w:r>
      <w:r>
        <w:t>ů</w:t>
      </w:r>
      <w:r w:rsidRPr="00517910">
        <w:t xml:space="preserve"> (2,5 min) a z části ověřující odbornou slovní zásobu – odborný text (2,5 min). </w:t>
      </w:r>
    </w:p>
    <w:p w14:paraId="228C21A9" w14:textId="2710F1E5" w:rsidR="00517910" w:rsidRDefault="00517910" w:rsidP="00517910">
      <w:pPr>
        <w:pStyle w:val="Bezmezer"/>
        <w:numPr>
          <w:ilvl w:val="0"/>
          <w:numId w:val="6"/>
        </w:numPr>
      </w:pPr>
      <w:r>
        <w:t>Příprava na ústní MZ trvá 20 min. Povolené pomůcky jsou překladový slovník a zeměpisný atlas.</w:t>
      </w:r>
    </w:p>
    <w:p w14:paraId="782320AD" w14:textId="77777777" w:rsidR="00517910" w:rsidRDefault="00517910" w:rsidP="00517910">
      <w:pPr>
        <w:pStyle w:val="Bezmezer"/>
        <w:numPr>
          <w:ilvl w:val="0"/>
          <w:numId w:val="6"/>
        </w:numPr>
      </w:pPr>
      <w:r>
        <w:t>Doba trvání samotné ústní zkoušky je 15 min. a je vedena podle pracovního listu.</w:t>
      </w:r>
    </w:p>
    <w:p w14:paraId="73747375" w14:textId="428FF2C3" w:rsidR="009B1EB7" w:rsidRPr="009B1EB7" w:rsidRDefault="00A40307" w:rsidP="009B1EB7">
      <w:pPr>
        <w:pStyle w:val="Bezmezer"/>
        <w:numPr>
          <w:ilvl w:val="0"/>
          <w:numId w:val="6"/>
        </w:numPr>
      </w:pPr>
      <w:r>
        <w:t>Pro h</w:t>
      </w:r>
      <w:r w:rsidR="00517910">
        <w:t>odnocení ústní zkoušky</w:t>
      </w:r>
      <w:r>
        <w:t xml:space="preserve"> j</w:t>
      </w:r>
      <w:r w:rsidR="009B1EB7" w:rsidRPr="009B1EB7">
        <w:t xml:space="preserve">sou stanovena 4 kritéria: </w:t>
      </w:r>
    </w:p>
    <w:p w14:paraId="557E334F" w14:textId="77777777" w:rsidR="009B1EB7" w:rsidRPr="009B1EB7" w:rsidRDefault="009B1EB7" w:rsidP="00A40307">
      <w:pPr>
        <w:pStyle w:val="Bezmezer"/>
        <w:ind w:left="720"/>
      </w:pPr>
      <w:r w:rsidRPr="009B1EB7">
        <w:t xml:space="preserve">I. Zadání/obsah a projev (sdělení odpovídá zadání, je účelné, jasné a v odpovídající míře) </w:t>
      </w:r>
    </w:p>
    <w:p w14:paraId="65833570" w14:textId="77777777" w:rsidR="009B1EB7" w:rsidRPr="009B1EB7" w:rsidRDefault="009B1EB7" w:rsidP="000D748A">
      <w:pPr>
        <w:pStyle w:val="Bezmezer"/>
        <w:ind w:left="720"/>
      </w:pPr>
      <w:r w:rsidRPr="009B1EB7">
        <w:t xml:space="preserve">II. Lexikální kompetence (rozsah slovní zásoby a její správné použití) </w:t>
      </w:r>
    </w:p>
    <w:p w14:paraId="75A5FE6C" w14:textId="77777777" w:rsidR="009B1EB7" w:rsidRPr="009B1EB7" w:rsidRDefault="009B1EB7" w:rsidP="000D748A">
      <w:pPr>
        <w:pStyle w:val="Bezmezer"/>
        <w:ind w:left="720"/>
      </w:pPr>
      <w:r w:rsidRPr="009B1EB7">
        <w:t xml:space="preserve">III. Gramatická kompetence (rozsah mluvnických prostředků a jejich správné použití) </w:t>
      </w:r>
    </w:p>
    <w:p w14:paraId="7C1E7549" w14:textId="77777777" w:rsidR="009B1EB7" w:rsidRPr="009B1EB7" w:rsidRDefault="009B1EB7" w:rsidP="000D748A">
      <w:pPr>
        <w:pStyle w:val="Bezmezer"/>
        <w:ind w:left="720"/>
      </w:pPr>
      <w:r w:rsidRPr="009B1EB7">
        <w:t xml:space="preserve">IV. Fonologická kompetence (plynulost projevu a správná výslovnost) </w:t>
      </w:r>
    </w:p>
    <w:p w14:paraId="37865BB2" w14:textId="283B8C34" w:rsidR="009B1EB7" w:rsidRPr="009B1EB7" w:rsidRDefault="009B1EB7" w:rsidP="009B1EB7">
      <w:pPr>
        <w:pStyle w:val="Bezmezer"/>
        <w:numPr>
          <w:ilvl w:val="0"/>
          <w:numId w:val="6"/>
        </w:numPr>
      </w:pPr>
      <w:r w:rsidRPr="009B1EB7">
        <w:t xml:space="preserve">Zkoušející a přísedící hodnotí společně známkou </w:t>
      </w:r>
      <w:proofErr w:type="gramStart"/>
      <w:r w:rsidRPr="009B1EB7">
        <w:t>1 – 5</w:t>
      </w:r>
      <w:proofErr w:type="gramEnd"/>
      <w:r w:rsidR="004C3BF7">
        <w:t xml:space="preserve"> </w:t>
      </w:r>
      <w:r w:rsidR="00C13D7F">
        <w:t>v souladu se školním a klasifikačním řádem</w:t>
      </w:r>
      <w:r w:rsidRPr="009B1EB7">
        <w:t>.</w:t>
      </w:r>
      <w:r w:rsidR="00464974">
        <w:t xml:space="preserve"> (Specifikace pro jazyk v příloze 2.)</w:t>
      </w:r>
      <w:r w:rsidRPr="009B1EB7">
        <w:t xml:space="preserve"> Výsledná známka je stanovena ze známek za jednotlivé části, přičemž je přihlédnuto k časové dotaci na jednotlivé části. </w:t>
      </w:r>
    </w:p>
    <w:p w14:paraId="38787DFA" w14:textId="229C82D6" w:rsidR="009B1EB7" w:rsidRPr="009B1EB7" w:rsidRDefault="009B1EB7" w:rsidP="000D748A">
      <w:pPr>
        <w:pStyle w:val="Bezmezer"/>
        <w:ind w:left="720"/>
      </w:pPr>
      <w:r w:rsidRPr="009B1EB7">
        <w:t xml:space="preserve">1. část </w:t>
      </w:r>
      <w:r w:rsidR="000D748A">
        <w:tab/>
      </w:r>
      <w:r w:rsidR="000D748A">
        <w:tab/>
      </w:r>
      <w:r w:rsidRPr="009B1EB7">
        <w:t xml:space="preserve">váha 4 </w:t>
      </w:r>
    </w:p>
    <w:p w14:paraId="0185B026" w14:textId="586422A4" w:rsidR="009B1EB7" w:rsidRPr="009B1EB7" w:rsidRDefault="009B1EB7" w:rsidP="000D748A">
      <w:pPr>
        <w:pStyle w:val="Bezmezer"/>
        <w:ind w:left="720"/>
      </w:pPr>
      <w:r w:rsidRPr="009B1EB7">
        <w:t xml:space="preserve">2. část </w:t>
      </w:r>
      <w:r w:rsidR="000D748A">
        <w:tab/>
      </w:r>
      <w:r w:rsidR="000D748A">
        <w:tab/>
      </w:r>
      <w:r w:rsidRPr="009B1EB7">
        <w:t xml:space="preserve">váha 1 </w:t>
      </w:r>
    </w:p>
    <w:p w14:paraId="00C34A7F" w14:textId="2748BE41" w:rsidR="009B1EB7" w:rsidRPr="009B1EB7" w:rsidRDefault="009B1EB7" w:rsidP="000D748A">
      <w:pPr>
        <w:pStyle w:val="Bezmezer"/>
        <w:ind w:left="720"/>
      </w:pPr>
      <w:r w:rsidRPr="009B1EB7">
        <w:t xml:space="preserve">3. část </w:t>
      </w:r>
      <w:r w:rsidR="000D748A">
        <w:tab/>
      </w:r>
      <w:r w:rsidR="000D748A">
        <w:tab/>
      </w:r>
      <w:r w:rsidRPr="009B1EB7">
        <w:t xml:space="preserve">váha 1 </w:t>
      </w:r>
    </w:p>
    <w:p w14:paraId="55815A37" w14:textId="182DDB1B" w:rsidR="00517910" w:rsidRDefault="009B1EB7" w:rsidP="000D748A">
      <w:pPr>
        <w:pStyle w:val="Bezmezer"/>
        <w:numPr>
          <w:ilvl w:val="0"/>
          <w:numId w:val="6"/>
        </w:numPr>
      </w:pPr>
      <w:r w:rsidRPr="009B1EB7">
        <w:t xml:space="preserve">Vnitřní </w:t>
      </w:r>
      <w:r w:rsidR="000D748A">
        <w:t>podmínka hodnocení</w:t>
      </w:r>
      <w:r w:rsidRPr="009B1EB7">
        <w:t xml:space="preserve">: Pokud je žák hodnocen v první části známkou 5, je </w:t>
      </w:r>
      <w:r w:rsidR="000D748A">
        <w:t>c</w:t>
      </w:r>
      <w:r w:rsidR="000D748A" w:rsidRPr="009B1EB7">
        <w:t xml:space="preserve">elková známka nedostatečný </w:t>
      </w:r>
      <w:r w:rsidR="000D748A">
        <w:t>a žák</w:t>
      </w:r>
      <w:r w:rsidRPr="009B1EB7">
        <w:t xml:space="preserve"> neuspěl u ústní maturitní zkoušky. </w:t>
      </w:r>
    </w:p>
    <w:p w14:paraId="60B0B02F" w14:textId="014E8C6E" w:rsidR="00517910" w:rsidRDefault="00A461A7" w:rsidP="00517910">
      <w:pPr>
        <w:pStyle w:val="Bezmezer"/>
        <w:numPr>
          <w:ilvl w:val="0"/>
          <w:numId w:val="6"/>
        </w:numPr>
      </w:pPr>
      <w:r w:rsidRPr="003E71F3">
        <w:t xml:space="preserve">Výsledná známka z předmětu </w:t>
      </w:r>
      <w:r w:rsidR="00517910">
        <w:t>anglický</w:t>
      </w:r>
      <w:r w:rsidRPr="003E71F3">
        <w:t xml:space="preserve"> jazyk je tvořena váženým průměrem – viz Příloha č.</w:t>
      </w:r>
      <w:r w:rsidR="00464974">
        <w:t>3</w:t>
      </w:r>
      <w:r w:rsidR="004C3BF7">
        <w:t>:</w:t>
      </w:r>
      <w:r>
        <w:t xml:space="preserve"> Hodnocení maturitní zkoušky</w:t>
      </w:r>
      <w:r w:rsidR="00517910">
        <w:t>.</w:t>
      </w:r>
    </w:p>
    <w:p w14:paraId="48DB2437" w14:textId="7CD70A3D" w:rsidR="00A461A7" w:rsidRDefault="00A461A7" w:rsidP="00517910">
      <w:pPr>
        <w:pStyle w:val="Bezmezer"/>
        <w:numPr>
          <w:ilvl w:val="0"/>
          <w:numId w:val="6"/>
        </w:numPr>
      </w:pPr>
      <w:r>
        <w:t xml:space="preserve">Žákům s SPU budou podmínky ústní zkoušky upraveny podle Doporučení školského poradenského zařízení. </w:t>
      </w:r>
    </w:p>
    <w:p w14:paraId="6D392FCC" w14:textId="77777777" w:rsidR="00A461A7" w:rsidRPr="00A461A7" w:rsidRDefault="00A461A7" w:rsidP="00860F0E">
      <w:pPr>
        <w:rPr>
          <w:lang w:val="cs-CZ"/>
        </w:rPr>
      </w:pPr>
    </w:p>
    <w:p w14:paraId="59CFB8D7" w14:textId="28426507" w:rsidR="00C13D7F" w:rsidRDefault="00C13D7F">
      <w:pPr>
        <w:rPr>
          <w:lang w:val="cs-CZ"/>
        </w:rPr>
      </w:pPr>
      <w:r>
        <w:rPr>
          <w:lang w:val="cs-CZ"/>
        </w:rPr>
        <w:br w:type="page"/>
      </w:r>
    </w:p>
    <w:p w14:paraId="162A7957" w14:textId="361FFAEC" w:rsidR="00860F0E" w:rsidRPr="00A461A7" w:rsidRDefault="00860F0E" w:rsidP="00860F0E">
      <w:pPr>
        <w:rPr>
          <w:lang w:val="cs-CZ"/>
        </w:rPr>
      </w:pPr>
    </w:p>
    <w:p w14:paraId="4A62E567" w14:textId="77777777" w:rsidR="00C13D7F" w:rsidRPr="00C13D7F" w:rsidRDefault="00C13D7F" w:rsidP="00C13D7F">
      <w:pPr>
        <w:rPr>
          <w:lang w:val="cs-CZ"/>
        </w:rPr>
      </w:pPr>
      <w:r w:rsidRPr="00C13D7F">
        <w:rPr>
          <w:lang w:val="cs-CZ"/>
        </w:rPr>
        <w:t>_________________________________________________________________________________</w:t>
      </w:r>
    </w:p>
    <w:p w14:paraId="2E85E4FB" w14:textId="77777777" w:rsidR="00781AE3" w:rsidRPr="00781AE3" w:rsidRDefault="00C13D7F" w:rsidP="00BF3CA7">
      <w:pPr>
        <w:pStyle w:val="Bezmezer"/>
      </w:pPr>
      <w:r w:rsidRPr="00781AE3">
        <w:t>Příloha č. 1</w:t>
      </w:r>
    </w:p>
    <w:p w14:paraId="366C72F1" w14:textId="76221B1E" w:rsidR="00781AE3" w:rsidRDefault="00C13D7F" w:rsidP="00BF3CA7">
      <w:pPr>
        <w:pStyle w:val="Bezmezer"/>
        <w:rPr>
          <w:b/>
        </w:rPr>
      </w:pPr>
      <w:r>
        <w:rPr>
          <w:b/>
        </w:rPr>
        <w:t xml:space="preserve"> </w:t>
      </w:r>
      <w:r w:rsidR="00781AE3">
        <w:rPr>
          <w:b/>
        </w:rPr>
        <w:tab/>
      </w:r>
      <w:r w:rsidR="00781AE3">
        <w:rPr>
          <w:b/>
        </w:rPr>
        <w:tab/>
      </w:r>
      <w:r w:rsidRPr="00C13D7F">
        <w:rPr>
          <w:b/>
        </w:rPr>
        <w:t>Kritéria hodnocení písemné práce z anglického jazyka</w:t>
      </w:r>
    </w:p>
    <w:p w14:paraId="0E72760E" w14:textId="15773C32" w:rsidR="00BF3CA7" w:rsidRDefault="00BF3CA7" w:rsidP="00781AE3">
      <w:pPr>
        <w:pStyle w:val="Bezmezer"/>
        <w:rPr>
          <w:b/>
        </w:rPr>
      </w:pPr>
      <w:r>
        <w:rPr>
          <w:noProof/>
        </w:rPr>
        <w:drawing>
          <wp:inline distT="0" distB="0" distL="0" distR="0" wp14:anchorId="38B62064" wp14:editId="3D7CCFC1">
            <wp:extent cx="4971600" cy="7732800"/>
            <wp:effectExtent l="0" t="0" r="635" b="190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71600" cy="7732800"/>
                    </a:xfrm>
                    <a:prstGeom prst="rect">
                      <a:avLst/>
                    </a:prstGeom>
                    <a:noFill/>
                    <a:ln>
                      <a:noFill/>
                    </a:ln>
                  </pic:spPr>
                </pic:pic>
              </a:graphicData>
            </a:graphic>
          </wp:inline>
        </w:drawing>
      </w:r>
      <w:r>
        <w:rPr>
          <w:b/>
        </w:rPr>
        <w:br w:type="page"/>
      </w:r>
    </w:p>
    <w:p w14:paraId="05AA3DC5" w14:textId="46CDE023" w:rsidR="00BF3CA7" w:rsidRDefault="00BF3CA7" w:rsidP="00BF3CA7">
      <w:pPr>
        <w:pStyle w:val="Bezmezer"/>
        <w:rPr>
          <w:b/>
        </w:rPr>
      </w:pPr>
    </w:p>
    <w:p w14:paraId="59464EDB" w14:textId="77777777" w:rsidR="00BF3CA7" w:rsidRPr="00C13D7F" w:rsidRDefault="00BF3CA7" w:rsidP="00BF3CA7">
      <w:pPr>
        <w:rPr>
          <w:lang w:val="cs-CZ"/>
        </w:rPr>
      </w:pPr>
      <w:r w:rsidRPr="00C13D7F">
        <w:rPr>
          <w:lang w:val="cs-CZ"/>
        </w:rPr>
        <w:t>_________________________________________________________________________________</w:t>
      </w:r>
    </w:p>
    <w:p w14:paraId="6F9F518E" w14:textId="3C5D79F7" w:rsidR="00464974" w:rsidRDefault="00464974" w:rsidP="00464974">
      <w:pPr>
        <w:rPr>
          <w:rFonts w:ascii="Times New Roman" w:hAnsi="Times New Roman" w:cs="Times New Roman"/>
          <w:sz w:val="24"/>
          <w:szCs w:val="24"/>
          <w:lang w:val="cs-CZ"/>
        </w:rPr>
      </w:pPr>
      <w:r w:rsidRPr="00BF3CA7">
        <w:rPr>
          <w:rFonts w:ascii="Times New Roman" w:hAnsi="Times New Roman" w:cs="Times New Roman"/>
          <w:sz w:val="24"/>
          <w:szCs w:val="24"/>
          <w:lang w:val="cs-CZ"/>
        </w:rPr>
        <w:t xml:space="preserve">Příloha č. 2 </w:t>
      </w:r>
    </w:p>
    <w:p w14:paraId="0FD5B316" w14:textId="40C67C96" w:rsidR="00464974" w:rsidRDefault="00464974" w:rsidP="00464974">
      <w:pPr>
        <w:jc w:val="center"/>
        <w:rPr>
          <w:rFonts w:ascii="Times New Roman" w:hAnsi="Times New Roman" w:cs="Times New Roman"/>
          <w:b/>
          <w:bCs/>
          <w:sz w:val="28"/>
          <w:szCs w:val="28"/>
          <w:lang w:val="cs-CZ"/>
        </w:rPr>
      </w:pPr>
      <w:r w:rsidRPr="00BF3CA7">
        <w:rPr>
          <w:rFonts w:ascii="Times New Roman" w:hAnsi="Times New Roman" w:cs="Times New Roman"/>
          <w:b/>
          <w:bCs/>
          <w:sz w:val="28"/>
          <w:szCs w:val="28"/>
          <w:lang w:val="cs-CZ"/>
        </w:rPr>
        <w:t xml:space="preserve">HODNOCENÍ </w:t>
      </w:r>
      <w:r>
        <w:rPr>
          <w:rFonts w:ascii="Times New Roman" w:hAnsi="Times New Roman" w:cs="Times New Roman"/>
          <w:b/>
          <w:bCs/>
          <w:sz w:val="28"/>
          <w:szCs w:val="28"/>
          <w:lang w:val="cs-CZ"/>
        </w:rPr>
        <w:t xml:space="preserve">ÚSTNÍ ČÁSTI </w:t>
      </w:r>
      <w:r w:rsidRPr="00BF3CA7">
        <w:rPr>
          <w:rFonts w:ascii="Times New Roman" w:hAnsi="Times New Roman" w:cs="Times New Roman"/>
          <w:b/>
          <w:bCs/>
          <w:sz w:val="28"/>
          <w:szCs w:val="28"/>
          <w:lang w:val="cs-CZ"/>
        </w:rPr>
        <w:t>MATURITNÍ ZKOUŠKY</w:t>
      </w:r>
    </w:p>
    <w:p w14:paraId="19A664C1" w14:textId="77777777" w:rsidR="00464974" w:rsidRPr="00BF3CA7" w:rsidRDefault="00464974" w:rsidP="00464974">
      <w:pPr>
        <w:jc w:val="center"/>
        <w:rPr>
          <w:rFonts w:ascii="Times New Roman" w:hAnsi="Times New Roman" w:cs="Times New Roman"/>
          <w:b/>
          <w:bCs/>
          <w:sz w:val="28"/>
          <w:szCs w:val="28"/>
          <w:lang w:val="cs-CZ"/>
        </w:rPr>
      </w:pPr>
    </w:p>
    <w:p w14:paraId="385DE885" w14:textId="658F4D57" w:rsidR="00464974" w:rsidRPr="00464974" w:rsidRDefault="00464974" w:rsidP="00464974">
      <w:pPr>
        <w:rPr>
          <w:rFonts w:ascii="Times New Roman" w:hAnsi="Times New Roman" w:cs="Times New Roman"/>
          <w:lang w:val="cs-CZ"/>
        </w:rPr>
      </w:pPr>
      <w:r w:rsidRPr="00D52944">
        <w:rPr>
          <w:rFonts w:ascii="Times New Roman" w:hAnsi="Times New Roman" w:cs="Times New Roman"/>
          <w:i/>
          <w:lang w:val="cs-CZ"/>
        </w:rPr>
        <w:t xml:space="preserve">Hodnocení známkou 1 </w:t>
      </w:r>
      <w:r w:rsidRPr="00464974">
        <w:rPr>
          <w:rFonts w:ascii="Times New Roman" w:hAnsi="Times New Roman" w:cs="Times New Roman"/>
          <w:lang w:val="cs-CZ"/>
        </w:rPr>
        <w:t xml:space="preserve">- Sdělení odpovídá zadání, je účelné, jasné a v odpovídající míře podrobné. Komunikativní strategie jsou používány vhodně. Pomoc zkoušejícího není nutná. (Specifická) slovní zásoba je široká.  Je použita správně a chyby nebrání porozumění. Rozsah mluvnických prostředků, včetně PTN, je široký. Mluvnické prostředky, včetně </w:t>
      </w:r>
      <w:r w:rsidR="00AD3E73">
        <w:rPr>
          <w:rFonts w:ascii="Times New Roman" w:hAnsi="Times New Roman" w:cs="Times New Roman"/>
          <w:lang w:val="cs-CZ"/>
        </w:rPr>
        <w:t>prostředků textové návaznosti (PTN)</w:t>
      </w:r>
      <w:r w:rsidRPr="00464974">
        <w:rPr>
          <w:rFonts w:ascii="Times New Roman" w:hAnsi="Times New Roman" w:cs="Times New Roman"/>
          <w:lang w:val="cs-CZ"/>
        </w:rPr>
        <w:t xml:space="preserve">, jsou použity správně a chyby nebrání porozumění. Projev je natolik plynulý, že příjemce nemusí vynakládat úsilí jej sledovat či mu porozumět. Výslovnost je správná. Intonace je přirozená. </w:t>
      </w:r>
    </w:p>
    <w:p w14:paraId="0235BA21" w14:textId="52C5F364" w:rsidR="00464974" w:rsidRPr="00464974" w:rsidRDefault="00464974" w:rsidP="00464974">
      <w:pPr>
        <w:rPr>
          <w:rFonts w:ascii="Times New Roman" w:hAnsi="Times New Roman" w:cs="Times New Roman"/>
          <w:lang w:val="cs-CZ"/>
        </w:rPr>
      </w:pPr>
      <w:r w:rsidRPr="00D52944">
        <w:rPr>
          <w:rFonts w:ascii="Times New Roman" w:hAnsi="Times New Roman" w:cs="Times New Roman"/>
          <w:i/>
          <w:lang w:val="cs-CZ"/>
        </w:rPr>
        <w:t>Hodnocení známkou 2</w:t>
      </w:r>
      <w:r w:rsidRPr="00464974">
        <w:rPr>
          <w:rFonts w:ascii="Times New Roman" w:hAnsi="Times New Roman" w:cs="Times New Roman"/>
          <w:lang w:val="cs-CZ"/>
        </w:rPr>
        <w:t xml:space="preserve"> - Sdělení většinou odpovídá zadání, je většinou účelné, jasné a v odpovídající míře podrobné. Komunikativní strategie jsou většinou používány vhodně. Pomoc zkoušejícího je ojediněle nutná. (Specifická) slovní zásoba je většinou široká. Je většinou použita správně a/nebo chyby ojediněle brání porozumění. Rozsah mluvnických prostředků, včetně PTN, je většinou široký. Mluvnické prostředky, včetně PTN, jsou většinou použity správně a/nebo chyby ojediněle brání porozumění. Projev je natolik plynulý, že příjemce většinou nemusí vynakládat úsilí jej sledovat či mu porozumět. Výslovnost je většinou správná. Intonace je většinou přirozená.</w:t>
      </w:r>
    </w:p>
    <w:p w14:paraId="3B2D85EA" w14:textId="05D22045" w:rsidR="00464974" w:rsidRPr="00464974" w:rsidRDefault="00464974" w:rsidP="00464974">
      <w:pPr>
        <w:rPr>
          <w:rFonts w:ascii="Times New Roman" w:hAnsi="Times New Roman" w:cs="Times New Roman"/>
          <w:lang w:val="cs-CZ"/>
        </w:rPr>
      </w:pPr>
      <w:r w:rsidRPr="00D52944">
        <w:rPr>
          <w:rFonts w:ascii="Times New Roman" w:hAnsi="Times New Roman" w:cs="Times New Roman"/>
          <w:i/>
          <w:lang w:val="cs-CZ"/>
        </w:rPr>
        <w:t>Hodnocení známkou 3</w:t>
      </w:r>
      <w:r w:rsidRPr="00464974">
        <w:rPr>
          <w:rFonts w:ascii="Times New Roman" w:hAnsi="Times New Roman" w:cs="Times New Roman"/>
          <w:lang w:val="cs-CZ"/>
        </w:rPr>
        <w:t xml:space="preserve"> - Sdělení částečně odpovídá zadání, je částečně účelné, jasné a podrobné. Komunikativní strategie jsou částečně používány vhodně. Pomoc zkoušejícího je nutná. (Specifická) slovní zásoba je částečně omezená. (Specifická) slovní zásoba je částečně použita správně a/nebo chyby částečně brání porozumění. Rozsah mluvnických prostředků, včetně PTN, je částečně omezený. Mluvnické prostředky, včetně PTN, jsou částečně použity správně a/nebo chyby částečně brání porozumění. Projev je nesouvislý, že příjemce musí často vynakládat úsilí jej sledovat či mu porozumět.  Výslovnost je často nesprávná. Intonace je částečně nepřirozená.</w:t>
      </w:r>
    </w:p>
    <w:p w14:paraId="64C70AEF" w14:textId="7194884B" w:rsidR="00464974" w:rsidRPr="00464974" w:rsidRDefault="00464974" w:rsidP="00464974">
      <w:pPr>
        <w:rPr>
          <w:rFonts w:ascii="Times New Roman" w:hAnsi="Times New Roman" w:cs="Times New Roman"/>
          <w:lang w:val="cs-CZ"/>
        </w:rPr>
      </w:pPr>
      <w:r w:rsidRPr="00D52944">
        <w:rPr>
          <w:rFonts w:ascii="Times New Roman" w:hAnsi="Times New Roman" w:cs="Times New Roman"/>
          <w:i/>
          <w:lang w:val="cs-CZ"/>
        </w:rPr>
        <w:t>Hodnocení známkou 4</w:t>
      </w:r>
      <w:r w:rsidRPr="00464974">
        <w:rPr>
          <w:rFonts w:ascii="Times New Roman" w:hAnsi="Times New Roman" w:cs="Times New Roman"/>
          <w:lang w:val="cs-CZ"/>
        </w:rPr>
        <w:t xml:space="preserve"> - Sdělení ve větší míře neodpovídá zadání, není ve větší míře účelné, jasné a v odpovídající míře podrobné. Komunikativní strategie nejsou ve větší míře používány vhodně. Pomoc zkoušejícího je ve větší míře nutná. (Specifická) slovní zásoba je ve větší míře omezená. (Specifická) slovní zásoba není ve větší míře použita správně a/nebo chyby ve větší míře brání porozumění. Rozsah mluvnických prostředků včetně PTN je ve větší míře omezený. Mluvnické prostředky včetně PTN nejsou ve větší míře použity správně a/nebo chyby ve větší míře brání porozumění. Projev je natolik nesouvislý, že příjemce musí ve větší míře vynakládat úsilí jej sledovat či mu porozumět.  Výslovnost je ve větší míře nesprávná. Intonace je v omezené míře přirozená.</w:t>
      </w:r>
    </w:p>
    <w:p w14:paraId="4098C653" w14:textId="690DD8A2" w:rsidR="00464974" w:rsidRPr="00464974" w:rsidRDefault="00464974" w:rsidP="00464974">
      <w:pPr>
        <w:rPr>
          <w:rFonts w:ascii="Times New Roman" w:hAnsi="Times New Roman" w:cs="Times New Roman"/>
          <w:lang w:val="cs-CZ"/>
        </w:rPr>
      </w:pPr>
      <w:r w:rsidRPr="00D52944">
        <w:rPr>
          <w:rFonts w:ascii="Times New Roman" w:hAnsi="Times New Roman" w:cs="Times New Roman"/>
          <w:i/>
          <w:lang w:val="cs-CZ"/>
        </w:rPr>
        <w:t>Hodnocení známkou 5</w:t>
      </w:r>
      <w:r w:rsidRPr="00464974">
        <w:rPr>
          <w:rFonts w:ascii="Times New Roman" w:hAnsi="Times New Roman" w:cs="Times New Roman"/>
          <w:lang w:val="cs-CZ"/>
        </w:rPr>
        <w:t xml:space="preserve"> - Sdělení ani za neustálé pomoci zkoušejícího nesplňuje požadavky zadání. (Specifická) slovní zásoba je v nedostatečném rozsahu/není použita správně/chyby brání porozumění sdělení. Mluvnické prostředky</w:t>
      </w:r>
      <w:r w:rsidR="00AD3E73">
        <w:rPr>
          <w:rFonts w:ascii="Times New Roman" w:hAnsi="Times New Roman" w:cs="Times New Roman"/>
          <w:lang w:val="cs-CZ"/>
        </w:rPr>
        <w:t>,</w:t>
      </w:r>
      <w:r w:rsidRPr="00464974">
        <w:rPr>
          <w:rFonts w:ascii="Times New Roman" w:hAnsi="Times New Roman" w:cs="Times New Roman"/>
          <w:lang w:val="cs-CZ"/>
        </w:rPr>
        <w:t xml:space="preserve"> včetně PTN</w:t>
      </w:r>
      <w:r w:rsidR="00AD3E73">
        <w:rPr>
          <w:rFonts w:ascii="Times New Roman" w:hAnsi="Times New Roman" w:cs="Times New Roman"/>
          <w:lang w:val="cs-CZ"/>
        </w:rPr>
        <w:t>,</w:t>
      </w:r>
      <w:r w:rsidRPr="00464974">
        <w:rPr>
          <w:rFonts w:ascii="Times New Roman" w:hAnsi="Times New Roman" w:cs="Times New Roman"/>
          <w:lang w:val="cs-CZ"/>
        </w:rPr>
        <w:t xml:space="preserve"> jsou v nedostatečném rozsahu</w:t>
      </w:r>
      <w:r w:rsidR="00AD3E73">
        <w:rPr>
          <w:rFonts w:ascii="Times New Roman" w:hAnsi="Times New Roman" w:cs="Times New Roman"/>
          <w:lang w:val="cs-CZ"/>
        </w:rPr>
        <w:t xml:space="preserve">, </w:t>
      </w:r>
      <w:r w:rsidR="00AD3E73" w:rsidRPr="00464974">
        <w:rPr>
          <w:rFonts w:ascii="Times New Roman" w:hAnsi="Times New Roman" w:cs="Times New Roman"/>
          <w:lang w:val="cs-CZ"/>
        </w:rPr>
        <w:t>nejsou na požadované úrovni obtížnosti</w:t>
      </w:r>
      <w:r w:rsidR="00AD3E73">
        <w:rPr>
          <w:rFonts w:ascii="Times New Roman" w:hAnsi="Times New Roman" w:cs="Times New Roman"/>
          <w:lang w:val="cs-CZ"/>
        </w:rPr>
        <w:t xml:space="preserve"> nebo </w:t>
      </w:r>
      <w:r w:rsidRPr="00464974">
        <w:rPr>
          <w:rFonts w:ascii="Times New Roman" w:hAnsi="Times New Roman" w:cs="Times New Roman"/>
          <w:lang w:val="cs-CZ"/>
        </w:rPr>
        <w:t>nejsou použity správně</w:t>
      </w:r>
      <w:r w:rsidR="00AD3E73">
        <w:rPr>
          <w:rFonts w:ascii="Times New Roman" w:hAnsi="Times New Roman" w:cs="Times New Roman"/>
          <w:lang w:val="cs-CZ"/>
        </w:rPr>
        <w:t>. C</w:t>
      </w:r>
      <w:r w:rsidRPr="00464974">
        <w:rPr>
          <w:rFonts w:ascii="Times New Roman" w:hAnsi="Times New Roman" w:cs="Times New Roman"/>
          <w:lang w:val="cs-CZ"/>
        </w:rPr>
        <w:t>hyby brání porozumění sdělení</w:t>
      </w:r>
      <w:bookmarkStart w:id="0" w:name="_GoBack"/>
      <w:bookmarkEnd w:id="0"/>
      <w:r w:rsidRPr="00464974">
        <w:rPr>
          <w:rFonts w:ascii="Times New Roman" w:hAnsi="Times New Roman" w:cs="Times New Roman"/>
          <w:lang w:val="cs-CZ"/>
        </w:rPr>
        <w:t>. Projev je natolik nesouvislý, že jej příjemce nemůže sledovat či mu porozumět. Výslovnost brání porozumění sdělení. Intonace je nepřirozená. Nebo pro nedostatek jazyka nelze výkon žáka hodnotit.</w:t>
      </w:r>
    </w:p>
    <w:p w14:paraId="76550138" w14:textId="77777777" w:rsidR="00464974" w:rsidRDefault="00464974" w:rsidP="00BF3CA7">
      <w:pPr>
        <w:rPr>
          <w:rFonts w:ascii="Times New Roman" w:hAnsi="Times New Roman" w:cs="Times New Roman"/>
          <w:sz w:val="24"/>
          <w:szCs w:val="24"/>
          <w:lang w:val="cs-CZ"/>
        </w:rPr>
      </w:pPr>
    </w:p>
    <w:p w14:paraId="0978FB54" w14:textId="77777777" w:rsidR="00464974" w:rsidRDefault="00464974" w:rsidP="00BF3CA7">
      <w:pPr>
        <w:rPr>
          <w:rFonts w:ascii="Times New Roman" w:hAnsi="Times New Roman" w:cs="Times New Roman"/>
          <w:sz w:val="24"/>
          <w:szCs w:val="24"/>
          <w:lang w:val="cs-CZ"/>
        </w:rPr>
      </w:pPr>
    </w:p>
    <w:p w14:paraId="3CF9FDA0" w14:textId="77777777" w:rsidR="00464974" w:rsidRDefault="00464974" w:rsidP="00BF3CA7">
      <w:pPr>
        <w:rPr>
          <w:rFonts w:ascii="Times New Roman" w:hAnsi="Times New Roman" w:cs="Times New Roman"/>
          <w:sz w:val="24"/>
          <w:szCs w:val="24"/>
          <w:lang w:val="cs-CZ"/>
        </w:rPr>
      </w:pPr>
    </w:p>
    <w:p w14:paraId="60235216" w14:textId="77777777" w:rsidR="00464974" w:rsidRPr="00C13D7F" w:rsidRDefault="00464974" w:rsidP="00464974">
      <w:pPr>
        <w:rPr>
          <w:lang w:val="cs-CZ"/>
        </w:rPr>
      </w:pPr>
      <w:r w:rsidRPr="00C13D7F">
        <w:rPr>
          <w:lang w:val="cs-CZ"/>
        </w:rPr>
        <w:lastRenderedPageBreak/>
        <w:t>_________________________________________________________________________________</w:t>
      </w:r>
    </w:p>
    <w:p w14:paraId="20251DD1" w14:textId="161D89E7" w:rsidR="00BF3CA7" w:rsidRPr="00BF3CA7" w:rsidRDefault="00BF3CA7" w:rsidP="00BF3CA7">
      <w:pPr>
        <w:rPr>
          <w:rFonts w:ascii="Times New Roman" w:hAnsi="Times New Roman" w:cs="Times New Roman"/>
          <w:sz w:val="24"/>
          <w:szCs w:val="24"/>
          <w:lang w:val="cs-CZ"/>
        </w:rPr>
      </w:pPr>
      <w:r w:rsidRPr="00BF3CA7">
        <w:rPr>
          <w:rFonts w:ascii="Times New Roman" w:hAnsi="Times New Roman" w:cs="Times New Roman"/>
          <w:sz w:val="24"/>
          <w:szCs w:val="24"/>
          <w:lang w:val="cs-CZ"/>
        </w:rPr>
        <w:t xml:space="preserve">Příloha č. </w:t>
      </w:r>
      <w:r w:rsidR="00464974">
        <w:rPr>
          <w:rFonts w:ascii="Times New Roman" w:hAnsi="Times New Roman" w:cs="Times New Roman"/>
          <w:sz w:val="24"/>
          <w:szCs w:val="24"/>
          <w:lang w:val="cs-CZ"/>
        </w:rPr>
        <w:t>3</w:t>
      </w:r>
      <w:r w:rsidRPr="00BF3CA7">
        <w:rPr>
          <w:rFonts w:ascii="Times New Roman" w:hAnsi="Times New Roman" w:cs="Times New Roman"/>
          <w:sz w:val="24"/>
          <w:szCs w:val="24"/>
          <w:lang w:val="cs-CZ"/>
        </w:rPr>
        <w:t xml:space="preserve"> </w:t>
      </w:r>
    </w:p>
    <w:p w14:paraId="4AF59B83" w14:textId="77777777" w:rsidR="00BF3CA7" w:rsidRPr="00BF3CA7" w:rsidRDefault="00BF3CA7" w:rsidP="00BF3CA7">
      <w:pPr>
        <w:jc w:val="center"/>
        <w:rPr>
          <w:rFonts w:ascii="Times New Roman" w:hAnsi="Times New Roman" w:cs="Times New Roman"/>
          <w:b/>
          <w:bCs/>
          <w:sz w:val="28"/>
          <w:szCs w:val="28"/>
          <w:lang w:val="cs-CZ"/>
        </w:rPr>
      </w:pPr>
      <w:r w:rsidRPr="00BF3CA7">
        <w:rPr>
          <w:rFonts w:ascii="Times New Roman" w:hAnsi="Times New Roman" w:cs="Times New Roman"/>
          <w:b/>
          <w:bCs/>
          <w:sz w:val="28"/>
          <w:szCs w:val="28"/>
          <w:lang w:val="cs-CZ"/>
        </w:rPr>
        <w:t>HODNOCENÍ MATURITNÍ ZKOUŠKY</w:t>
      </w:r>
    </w:p>
    <w:p w14:paraId="4B5BE075" w14:textId="77777777" w:rsidR="00BF3CA7" w:rsidRPr="003E71F3" w:rsidRDefault="00BF3CA7" w:rsidP="00BF3CA7">
      <w:pPr>
        <w:pStyle w:val="Bezmezer"/>
      </w:pPr>
    </w:p>
    <w:p w14:paraId="1EBEC99D" w14:textId="088D92BD" w:rsidR="00BF3CA7" w:rsidRPr="00BF3CA7" w:rsidRDefault="00BF3CA7" w:rsidP="00BF3CA7">
      <w:pPr>
        <w:jc w:val="center"/>
        <w:rPr>
          <w:rFonts w:ascii="Times New Roman" w:hAnsi="Times New Roman" w:cs="Times New Roman"/>
          <w:b/>
          <w:bCs/>
          <w:sz w:val="28"/>
          <w:szCs w:val="28"/>
          <w:lang w:val="cs-CZ"/>
        </w:rPr>
      </w:pPr>
      <w:r w:rsidRPr="00BF3CA7">
        <w:rPr>
          <w:rFonts w:ascii="Times New Roman" w:hAnsi="Times New Roman" w:cs="Times New Roman"/>
          <w:b/>
          <w:bCs/>
          <w:sz w:val="28"/>
          <w:szCs w:val="28"/>
          <w:lang w:val="cs-CZ"/>
        </w:rPr>
        <w:t> </w:t>
      </w:r>
      <w:r>
        <w:rPr>
          <w:rFonts w:ascii="Times New Roman" w:hAnsi="Times New Roman" w:cs="Times New Roman"/>
          <w:b/>
          <w:bCs/>
          <w:sz w:val="28"/>
          <w:szCs w:val="28"/>
          <w:lang w:val="cs-CZ"/>
        </w:rPr>
        <w:t xml:space="preserve">ANGLICKÝ </w:t>
      </w:r>
      <w:r w:rsidRPr="00BF3CA7">
        <w:rPr>
          <w:rFonts w:ascii="Times New Roman" w:hAnsi="Times New Roman" w:cs="Times New Roman"/>
          <w:b/>
          <w:bCs/>
          <w:sz w:val="28"/>
          <w:szCs w:val="28"/>
          <w:lang w:val="cs-CZ"/>
        </w:rPr>
        <w:t xml:space="preserve">JAZYK </w:t>
      </w:r>
    </w:p>
    <w:p w14:paraId="08A40CD9" w14:textId="188D9090" w:rsidR="00BF3CA7" w:rsidRDefault="00BF3CA7" w:rsidP="00BF3CA7">
      <w:pPr>
        <w:pStyle w:val="Bezmezer"/>
        <w:rPr>
          <w:b/>
        </w:rPr>
      </w:pPr>
    </w:p>
    <w:p w14:paraId="09EFB2D7" w14:textId="4BACA35E" w:rsidR="00BF3CA7" w:rsidRDefault="00BF3CA7" w:rsidP="00BF3CA7">
      <w:pPr>
        <w:pStyle w:val="Bezmezer"/>
        <w:rPr>
          <w:b/>
        </w:rPr>
      </w:pPr>
    </w:p>
    <w:tbl>
      <w:tblPr>
        <w:tblStyle w:val="Mkatabulky"/>
        <w:tblW w:w="0" w:type="auto"/>
        <w:jc w:val="center"/>
        <w:tblInd w:w="0" w:type="dxa"/>
        <w:tblLook w:val="04A0" w:firstRow="1" w:lastRow="0" w:firstColumn="1" w:lastColumn="0" w:noHBand="0" w:noVBand="1"/>
      </w:tblPr>
      <w:tblGrid>
        <w:gridCol w:w="993"/>
        <w:gridCol w:w="656"/>
        <w:gridCol w:w="949"/>
        <w:gridCol w:w="2720"/>
      </w:tblGrid>
      <w:tr w:rsidR="00BF3CA7" w:rsidRPr="005655EB" w14:paraId="325CB9EF" w14:textId="77777777" w:rsidTr="00BF3CA7">
        <w:trPr>
          <w:jc w:val="center"/>
        </w:trPr>
        <w:tc>
          <w:tcPr>
            <w:tcW w:w="993" w:type="dxa"/>
            <w:tcBorders>
              <w:left w:val="single" w:sz="4" w:space="0" w:color="auto"/>
            </w:tcBorders>
          </w:tcPr>
          <w:p w14:paraId="708C1BBE" w14:textId="77777777" w:rsidR="00BF3CA7" w:rsidRPr="005655EB" w:rsidRDefault="00BF3CA7" w:rsidP="00C92384">
            <w:pPr>
              <w:pStyle w:val="Bezmezer"/>
            </w:pPr>
            <w:r w:rsidRPr="005655EB">
              <w:t>ÚZ</w:t>
            </w:r>
          </w:p>
          <w:p w14:paraId="4A1134D2" w14:textId="77777777" w:rsidR="00BF3CA7" w:rsidRPr="005655EB" w:rsidRDefault="00BF3CA7" w:rsidP="00C92384">
            <w:pPr>
              <w:pStyle w:val="Bezmezer"/>
            </w:pPr>
            <w:proofErr w:type="gramStart"/>
            <w:r w:rsidRPr="005655EB">
              <w:t>60%</w:t>
            </w:r>
            <w:proofErr w:type="gramEnd"/>
          </w:p>
        </w:tc>
        <w:tc>
          <w:tcPr>
            <w:tcW w:w="656" w:type="dxa"/>
          </w:tcPr>
          <w:p w14:paraId="11242C3E" w14:textId="77777777" w:rsidR="00BF3CA7" w:rsidRPr="005655EB" w:rsidRDefault="00BF3CA7" w:rsidP="00C92384">
            <w:pPr>
              <w:pStyle w:val="Bezmezer"/>
            </w:pPr>
            <w:r w:rsidRPr="005655EB">
              <w:t>PP</w:t>
            </w:r>
          </w:p>
          <w:p w14:paraId="33C1F2BB" w14:textId="77777777" w:rsidR="00BF3CA7" w:rsidRPr="005655EB" w:rsidRDefault="00BF3CA7" w:rsidP="00C92384">
            <w:pPr>
              <w:pStyle w:val="Bezmezer"/>
            </w:pPr>
            <w:proofErr w:type="gramStart"/>
            <w:r w:rsidRPr="005655EB">
              <w:t>40%</w:t>
            </w:r>
            <w:proofErr w:type="gramEnd"/>
          </w:p>
        </w:tc>
        <w:tc>
          <w:tcPr>
            <w:tcW w:w="949" w:type="dxa"/>
          </w:tcPr>
          <w:p w14:paraId="3289D038" w14:textId="77777777" w:rsidR="00BF3CA7" w:rsidRPr="005655EB" w:rsidRDefault="00BF3CA7" w:rsidP="00C92384">
            <w:pPr>
              <w:pStyle w:val="Bezmezer"/>
            </w:pPr>
            <w:r w:rsidRPr="005655EB">
              <w:t>Vážený průměr</w:t>
            </w:r>
          </w:p>
        </w:tc>
        <w:tc>
          <w:tcPr>
            <w:tcW w:w="2720" w:type="dxa"/>
          </w:tcPr>
          <w:p w14:paraId="6C05B77A" w14:textId="77777777" w:rsidR="00BF3CA7" w:rsidRPr="005655EB" w:rsidRDefault="00BF3CA7" w:rsidP="00C92384">
            <w:pPr>
              <w:pStyle w:val="Bezmezer"/>
            </w:pPr>
            <w:r w:rsidRPr="005655EB">
              <w:t>Známka z MZ</w:t>
            </w:r>
          </w:p>
        </w:tc>
      </w:tr>
      <w:tr w:rsidR="00BF3CA7" w:rsidRPr="005655EB" w14:paraId="5B66C368" w14:textId="77777777" w:rsidTr="00BF3CA7">
        <w:trPr>
          <w:jc w:val="center"/>
        </w:trPr>
        <w:tc>
          <w:tcPr>
            <w:tcW w:w="993" w:type="dxa"/>
            <w:tcBorders>
              <w:left w:val="single" w:sz="4" w:space="0" w:color="auto"/>
            </w:tcBorders>
          </w:tcPr>
          <w:p w14:paraId="2A55CDFB" w14:textId="77777777" w:rsidR="00BF3CA7" w:rsidRPr="005655EB" w:rsidRDefault="00BF3CA7" w:rsidP="00C92384">
            <w:pPr>
              <w:pStyle w:val="Bezmezer"/>
            </w:pPr>
            <w:r w:rsidRPr="005655EB">
              <w:t>1</w:t>
            </w:r>
          </w:p>
        </w:tc>
        <w:tc>
          <w:tcPr>
            <w:tcW w:w="656" w:type="dxa"/>
          </w:tcPr>
          <w:p w14:paraId="38CBECF4" w14:textId="77777777" w:rsidR="00BF3CA7" w:rsidRPr="005655EB" w:rsidRDefault="00BF3CA7" w:rsidP="00C92384">
            <w:pPr>
              <w:pStyle w:val="Bezmezer"/>
            </w:pPr>
            <w:r w:rsidRPr="005655EB">
              <w:t>1</w:t>
            </w:r>
          </w:p>
        </w:tc>
        <w:tc>
          <w:tcPr>
            <w:tcW w:w="949" w:type="dxa"/>
          </w:tcPr>
          <w:p w14:paraId="024E0D28" w14:textId="77777777" w:rsidR="00BF3CA7" w:rsidRPr="005655EB" w:rsidRDefault="00BF3CA7" w:rsidP="00C92384">
            <w:pPr>
              <w:pStyle w:val="Bezmezer"/>
            </w:pPr>
            <w:r w:rsidRPr="005655EB">
              <w:t>1,0</w:t>
            </w:r>
          </w:p>
        </w:tc>
        <w:tc>
          <w:tcPr>
            <w:tcW w:w="2720" w:type="dxa"/>
          </w:tcPr>
          <w:p w14:paraId="075B7A12" w14:textId="77777777" w:rsidR="00BF3CA7" w:rsidRPr="005655EB" w:rsidRDefault="00BF3CA7" w:rsidP="00C92384">
            <w:pPr>
              <w:pStyle w:val="Bezmezer"/>
            </w:pPr>
            <w:r w:rsidRPr="005655EB">
              <w:t>výborný</w:t>
            </w:r>
          </w:p>
        </w:tc>
      </w:tr>
      <w:tr w:rsidR="00BF3CA7" w:rsidRPr="005655EB" w14:paraId="1ED887C6" w14:textId="77777777" w:rsidTr="00BF3CA7">
        <w:trPr>
          <w:jc w:val="center"/>
        </w:trPr>
        <w:tc>
          <w:tcPr>
            <w:tcW w:w="993" w:type="dxa"/>
            <w:tcBorders>
              <w:left w:val="single" w:sz="4" w:space="0" w:color="auto"/>
            </w:tcBorders>
          </w:tcPr>
          <w:p w14:paraId="10634677" w14:textId="77777777" w:rsidR="00BF3CA7" w:rsidRPr="005655EB" w:rsidRDefault="00BF3CA7" w:rsidP="00C92384">
            <w:pPr>
              <w:pStyle w:val="Bezmezer"/>
            </w:pPr>
            <w:r w:rsidRPr="005655EB">
              <w:t>1</w:t>
            </w:r>
          </w:p>
        </w:tc>
        <w:tc>
          <w:tcPr>
            <w:tcW w:w="656" w:type="dxa"/>
          </w:tcPr>
          <w:p w14:paraId="4B92F7AE" w14:textId="77777777" w:rsidR="00BF3CA7" w:rsidRPr="005655EB" w:rsidRDefault="00BF3CA7" w:rsidP="00C92384">
            <w:pPr>
              <w:pStyle w:val="Bezmezer"/>
            </w:pPr>
            <w:r w:rsidRPr="005655EB">
              <w:t>2</w:t>
            </w:r>
          </w:p>
        </w:tc>
        <w:tc>
          <w:tcPr>
            <w:tcW w:w="949" w:type="dxa"/>
          </w:tcPr>
          <w:p w14:paraId="6034ADBE" w14:textId="77777777" w:rsidR="00BF3CA7" w:rsidRPr="005655EB" w:rsidRDefault="00BF3CA7" w:rsidP="00C92384">
            <w:pPr>
              <w:pStyle w:val="Bezmezer"/>
            </w:pPr>
            <w:r w:rsidRPr="005655EB">
              <w:t>1,4</w:t>
            </w:r>
          </w:p>
        </w:tc>
        <w:tc>
          <w:tcPr>
            <w:tcW w:w="2720" w:type="dxa"/>
          </w:tcPr>
          <w:p w14:paraId="5FFA4290" w14:textId="77777777" w:rsidR="00BF3CA7" w:rsidRPr="005655EB" w:rsidRDefault="00BF3CA7" w:rsidP="00C92384">
            <w:pPr>
              <w:pStyle w:val="Bezmezer"/>
            </w:pPr>
            <w:r w:rsidRPr="005655EB">
              <w:t>výborný</w:t>
            </w:r>
          </w:p>
        </w:tc>
      </w:tr>
      <w:tr w:rsidR="00BF3CA7" w:rsidRPr="005655EB" w14:paraId="508BB985" w14:textId="77777777" w:rsidTr="00BF3CA7">
        <w:trPr>
          <w:jc w:val="center"/>
        </w:trPr>
        <w:tc>
          <w:tcPr>
            <w:tcW w:w="993" w:type="dxa"/>
            <w:tcBorders>
              <w:left w:val="single" w:sz="4" w:space="0" w:color="auto"/>
            </w:tcBorders>
          </w:tcPr>
          <w:p w14:paraId="73DD7B43" w14:textId="77777777" w:rsidR="00BF3CA7" w:rsidRPr="005655EB" w:rsidRDefault="00BF3CA7" w:rsidP="00C92384">
            <w:pPr>
              <w:pStyle w:val="Bezmezer"/>
            </w:pPr>
            <w:r w:rsidRPr="005655EB">
              <w:t>1</w:t>
            </w:r>
          </w:p>
        </w:tc>
        <w:tc>
          <w:tcPr>
            <w:tcW w:w="656" w:type="dxa"/>
          </w:tcPr>
          <w:p w14:paraId="12CEAC5C" w14:textId="77777777" w:rsidR="00BF3CA7" w:rsidRPr="005655EB" w:rsidRDefault="00BF3CA7" w:rsidP="00C92384">
            <w:pPr>
              <w:pStyle w:val="Bezmezer"/>
            </w:pPr>
            <w:r w:rsidRPr="005655EB">
              <w:t>3</w:t>
            </w:r>
          </w:p>
        </w:tc>
        <w:tc>
          <w:tcPr>
            <w:tcW w:w="949" w:type="dxa"/>
          </w:tcPr>
          <w:p w14:paraId="1DB6F202" w14:textId="77777777" w:rsidR="00BF3CA7" w:rsidRPr="005655EB" w:rsidRDefault="00BF3CA7" w:rsidP="00C92384">
            <w:pPr>
              <w:pStyle w:val="Bezmezer"/>
            </w:pPr>
            <w:r w:rsidRPr="005655EB">
              <w:t>1,8</w:t>
            </w:r>
          </w:p>
        </w:tc>
        <w:tc>
          <w:tcPr>
            <w:tcW w:w="2720" w:type="dxa"/>
          </w:tcPr>
          <w:p w14:paraId="0E6EED21" w14:textId="77777777" w:rsidR="00BF3CA7" w:rsidRPr="005655EB" w:rsidRDefault="00BF3CA7" w:rsidP="00C92384">
            <w:pPr>
              <w:pStyle w:val="Bezmezer"/>
            </w:pPr>
            <w:r w:rsidRPr="005655EB">
              <w:t>chvalitebný</w:t>
            </w:r>
          </w:p>
        </w:tc>
      </w:tr>
      <w:tr w:rsidR="00BF3CA7" w:rsidRPr="005655EB" w14:paraId="101F6D5A" w14:textId="77777777" w:rsidTr="00BF3CA7">
        <w:trPr>
          <w:jc w:val="center"/>
        </w:trPr>
        <w:tc>
          <w:tcPr>
            <w:tcW w:w="993" w:type="dxa"/>
            <w:tcBorders>
              <w:left w:val="single" w:sz="4" w:space="0" w:color="auto"/>
            </w:tcBorders>
          </w:tcPr>
          <w:p w14:paraId="1B58F571" w14:textId="77777777" w:rsidR="00BF3CA7" w:rsidRPr="005655EB" w:rsidRDefault="00BF3CA7" w:rsidP="00C92384">
            <w:pPr>
              <w:pStyle w:val="Bezmezer"/>
            </w:pPr>
            <w:r w:rsidRPr="005655EB">
              <w:t>1</w:t>
            </w:r>
          </w:p>
        </w:tc>
        <w:tc>
          <w:tcPr>
            <w:tcW w:w="656" w:type="dxa"/>
          </w:tcPr>
          <w:p w14:paraId="3ECCA686" w14:textId="77777777" w:rsidR="00BF3CA7" w:rsidRPr="005655EB" w:rsidRDefault="00BF3CA7" w:rsidP="00C92384">
            <w:pPr>
              <w:pStyle w:val="Bezmezer"/>
            </w:pPr>
            <w:r w:rsidRPr="005655EB">
              <w:t>4</w:t>
            </w:r>
          </w:p>
        </w:tc>
        <w:tc>
          <w:tcPr>
            <w:tcW w:w="949" w:type="dxa"/>
          </w:tcPr>
          <w:p w14:paraId="4C1D3E8B" w14:textId="77777777" w:rsidR="00BF3CA7" w:rsidRPr="005655EB" w:rsidRDefault="00BF3CA7" w:rsidP="00C92384">
            <w:pPr>
              <w:pStyle w:val="Bezmezer"/>
            </w:pPr>
            <w:r w:rsidRPr="005655EB">
              <w:t>2,2</w:t>
            </w:r>
          </w:p>
        </w:tc>
        <w:tc>
          <w:tcPr>
            <w:tcW w:w="2720" w:type="dxa"/>
          </w:tcPr>
          <w:p w14:paraId="18F52880" w14:textId="77777777" w:rsidR="00BF3CA7" w:rsidRPr="005655EB" w:rsidRDefault="00BF3CA7" w:rsidP="00C92384">
            <w:pPr>
              <w:pStyle w:val="Bezmezer"/>
            </w:pPr>
            <w:r w:rsidRPr="005655EB">
              <w:t>chvalitebný</w:t>
            </w:r>
          </w:p>
        </w:tc>
      </w:tr>
      <w:tr w:rsidR="00BF3CA7" w:rsidRPr="005655EB" w14:paraId="182A6C3E" w14:textId="77777777" w:rsidTr="00BF3CA7">
        <w:trPr>
          <w:jc w:val="center"/>
        </w:trPr>
        <w:tc>
          <w:tcPr>
            <w:tcW w:w="993" w:type="dxa"/>
            <w:tcBorders>
              <w:left w:val="single" w:sz="4" w:space="0" w:color="auto"/>
            </w:tcBorders>
          </w:tcPr>
          <w:p w14:paraId="20B2C7AD" w14:textId="77777777" w:rsidR="00BF3CA7" w:rsidRPr="005655EB" w:rsidRDefault="00BF3CA7" w:rsidP="00C92384">
            <w:pPr>
              <w:pStyle w:val="Bezmezer"/>
            </w:pPr>
            <w:r w:rsidRPr="005655EB">
              <w:t>1</w:t>
            </w:r>
          </w:p>
        </w:tc>
        <w:tc>
          <w:tcPr>
            <w:tcW w:w="656" w:type="dxa"/>
          </w:tcPr>
          <w:p w14:paraId="05A2F13F" w14:textId="77777777" w:rsidR="00BF3CA7" w:rsidRPr="005655EB" w:rsidRDefault="00BF3CA7" w:rsidP="00C92384">
            <w:pPr>
              <w:pStyle w:val="Bezmezer"/>
            </w:pPr>
            <w:r w:rsidRPr="005655EB">
              <w:t>5</w:t>
            </w:r>
          </w:p>
        </w:tc>
        <w:tc>
          <w:tcPr>
            <w:tcW w:w="949" w:type="dxa"/>
          </w:tcPr>
          <w:p w14:paraId="570DB69B" w14:textId="77777777" w:rsidR="00BF3CA7" w:rsidRPr="005655EB" w:rsidRDefault="00BF3CA7" w:rsidP="00C92384">
            <w:pPr>
              <w:pStyle w:val="Bezmezer"/>
            </w:pPr>
            <w:r w:rsidRPr="005655EB">
              <w:t>-</w:t>
            </w:r>
          </w:p>
        </w:tc>
        <w:tc>
          <w:tcPr>
            <w:tcW w:w="2720" w:type="dxa"/>
          </w:tcPr>
          <w:p w14:paraId="44234567" w14:textId="77777777" w:rsidR="00BF3CA7" w:rsidRPr="005655EB" w:rsidRDefault="00BF3CA7" w:rsidP="00C92384">
            <w:pPr>
              <w:pStyle w:val="Bezmezer"/>
            </w:pPr>
            <w:r w:rsidRPr="005655EB">
              <w:t>neuspěl, opakuje PP</w:t>
            </w:r>
          </w:p>
        </w:tc>
      </w:tr>
      <w:tr w:rsidR="00BF3CA7" w:rsidRPr="005655EB" w14:paraId="5194B5BA" w14:textId="77777777" w:rsidTr="00BF3CA7">
        <w:trPr>
          <w:jc w:val="center"/>
        </w:trPr>
        <w:tc>
          <w:tcPr>
            <w:tcW w:w="993" w:type="dxa"/>
            <w:tcBorders>
              <w:left w:val="single" w:sz="4" w:space="0" w:color="auto"/>
            </w:tcBorders>
          </w:tcPr>
          <w:p w14:paraId="2E87489D" w14:textId="77777777" w:rsidR="00BF3CA7" w:rsidRPr="005655EB" w:rsidRDefault="00BF3CA7" w:rsidP="00C92384">
            <w:pPr>
              <w:pStyle w:val="Bezmezer"/>
            </w:pPr>
            <w:r w:rsidRPr="005655EB">
              <w:t>2</w:t>
            </w:r>
          </w:p>
        </w:tc>
        <w:tc>
          <w:tcPr>
            <w:tcW w:w="656" w:type="dxa"/>
          </w:tcPr>
          <w:p w14:paraId="16F96A75" w14:textId="77777777" w:rsidR="00BF3CA7" w:rsidRPr="005655EB" w:rsidRDefault="00BF3CA7" w:rsidP="00C92384">
            <w:pPr>
              <w:pStyle w:val="Bezmezer"/>
            </w:pPr>
            <w:r w:rsidRPr="005655EB">
              <w:t>1</w:t>
            </w:r>
          </w:p>
        </w:tc>
        <w:tc>
          <w:tcPr>
            <w:tcW w:w="949" w:type="dxa"/>
          </w:tcPr>
          <w:p w14:paraId="7975BF8D" w14:textId="77777777" w:rsidR="00BF3CA7" w:rsidRPr="005655EB" w:rsidRDefault="00BF3CA7" w:rsidP="00C92384">
            <w:pPr>
              <w:pStyle w:val="Bezmezer"/>
            </w:pPr>
            <w:r w:rsidRPr="005655EB">
              <w:t>1,6</w:t>
            </w:r>
          </w:p>
        </w:tc>
        <w:tc>
          <w:tcPr>
            <w:tcW w:w="2720" w:type="dxa"/>
          </w:tcPr>
          <w:p w14:paraId="35427524" w14:textId="77777777" w:rsidR="00BF3CA7" w:rsidRPr="005655EB" w:rsidRDefault="00BF3CA7" w:rsidP="00C92384">
            <w:pPr>
              <w:pStyle w:val="Bezmezer"/>
            </w:pPr>
            <w:r w:rsidRPr="005655EB">
              <w:t>chvalitebný</w:t>
            </w:r>
          </w:p>
        </w:tc>
      </w:tr>
      <w:tr w:rsidR="00BF3CA7" w:rsidRPr="005655EB" w14:paraId="4768AA4A" w14:textId="77777777" w:rsidTr="00BF3CA7">
        <w:trPr>
          <w:jc w:val="center"/>
        </w:trPr>
        <w:tc>
          <w:tcPr>
            <w:tcW w:w="993" w:type="dxa"/>
            <w:tcBorders>
              <w:left w:val="single" w:sz="4" w:space="0" w:color="auto"/>
            </w:tcBorders>
          </w:tcPr>
          <w:p w14:paraId="510C7DA1" w14:textId="77777777" w:rsidR="00BF3CA7" w:rsidRPr="005655EB" w:rsidRDefault="00BF3CA7" w:rsidP="00C92384">
            <w:pPr>
              <w:pStyle w:val="Bezmezer"/>
            </w:pPr>
            <w:r w:rsidRPr="005655EB">
              <w:t>2</w:t>
            </w:r>
          </w:p>
        </w:tc>
        <w:tc>
          <w:tcPr>
            <w:tcW w:w="656" w:type="dxa"/>
          </w:tcPr>
          <w:p w14:paraId="673C7A41" w14:textId="77777777" w:rsidR="00BF3CA7" w:rsidRPr="005655EB" w:rsidRDefault="00BF3CA7" w:rsidP="00C92384">
            <w:pPr>
              <w:pStyle w:val="Bezmezer"/>
            </w:pPr>
            <w:r w:rsidRPr="005655EB">
              <w:t>2</w:t>
            </w:r>
          </w:p>
        </w:tc>
        <w:tc>
          <w:tcPr>
            <w:tcW w:w="949" w:type="dxa"/>
          </w:tcPr>
          <w:p w14:paraId="162AF79E" w14:textId="77777777" w:rsidR="00BF3CA7" w:rsidRPr="005655EB" w:rsidRDefault="00BF3CA7" w:rsidP="00C92384">
            <w:pPr>
              <w:pStyle w:val="Bezmezer"/>
            </w:pPr>
            <w:r w:rsidRPr="005655EB">
              <w:t>2,0</w:t>
            </w:r>
          </w:p>
        </w:tc>
        <w:tc>
          <w:tcPr>
            <w:tcW w:w="2720" w:type="dxa"/>
          </w:tcPr>
          <w:p w14:paraId="096A2060" w14:textId="77777777" w:rsidR="00BF3CA7" w:rsidRPr="005655EB" w:rsidRDefault="00BF3CA7" w:rsidP="00C92384">
            <w:pPr>
              <w:pStyle w:val="Bezmezer"/>
            </w:pPr>
            <w:r w:rsidRPr="005655EB">
              <w:t>chvalitebný</w:t>
            </w:r>
          </w:p>
        </w:tc>
      </w:tr>
      <w:tr w:rsidR="00BF3CA7" w:rsidRPr="005655EB" w14:paraId="2212CA8A" w14:textId="77777777" w:rsidTr="00BF3CA7">
        <w:trPr>
          <w:jc w:val="center"/>
        </w:trPr>
        <w:tc>
          <w:tcPr>
            <w:tcW w:w="993" w:type="dxa"/>
            <w:tcBorders>
              <w:left w:val="single" w:sz="4" w:space="0" w:color="auto"/>
            </w:tcBorders>
          </w:tcPr>
          <w:p w14:paraId="1559A131" w14:textId="77777777" w:rsidR="00BF3CA7" w:rsidRPr="005655EB" w:rsidRDefault="00BF3CA7" w:rsidP="00C92384">
            <w:pPr>
              <w:pStyle w:val="Bezmezer"/>
            </w:pPr>
            <w:r w:rsidRPr="005655EB">
              <w:t>2</w:t>
            </w:r>
          </w:p>
        </w:tc>
        <w:tc>
          <w:tcPr>
            <w:tcW w:w="656" w:type="dxa"/>
          </w:tcPr>
          <w:p w14:paraId="2A899325" w14:textId="77777777" w:rsidR="00BF3CA7" w:rsidRPr="005655EB" w:rsidRDefault="00BF3CA7" w:rsidP="00C92384">
            <w:pPr>
              <w:pStyle w:val="Bezmezer"/>
            </w:pPr>
            <w:r w:rsidRPr="005655EB">
              <w:t>3</w:t>
            </w:r>
          </w:p>
        </w:tc>
        <w:tc>
          <w:tcPr>
            <w:tcW w:w="949" w:type="dxa"/>
          </w:tcPr>
          <w:p w14:paraId="7ADEAAB6" w14:textId="77777777" w:rsidR="00BF3CA7" w:rsidRPr="005655EB" w:rsidRDefault="00BF3CA7" w:rsidP="00C92384">
            <w:pPr>
              <w:pStyle w:val="Bezmezer"/>
            </w:pPr>
            <w:r w:rsidRPr="005655EB">
              <w:t>2,4</w:t>
            </w:r>
          </w:p>
        </w:tc>
        <w:tc>
          <w:tcPr>
            <w:tcW w:w="2720" w:type="dxa"/>
          </w:tcPr>
          <w:p w14:paraId="4B47F1C4" w14:textId="77777777" w:rsidR="00BF3CA7" w:rsidRPr="005655EB" w:rsidRDefault="00BF3CA7" w:rsidP="00C92384">
            <w:pPr>
              <w:pStyle w:val="Bezmezer"/>
            </w:pPr>
            <w:r w:rsidRPr="005655EB">
              <w:t>chvalitebný</w:t>
            </w:r>
          </w:p>
        </w:tc>
      </w:tr>
      <w:tr w:rsidR="00BF3CA7" w:rsidRPr="005655EB" w14:paraId="109F0F94" w14:textId="77777777" w:rsidTr="00BF3CA7">
        <w:trPr>
          <w:jc w:val="center"/>
        </w:trPr>
        <w:tc>
          <w:tcPr>
            <w:tcW w:w="993" w:type="dxa"/>
            <w:tcBorders>
              <w:left w:val="single" w:sz="4" w:space="0" w:color="auto"/>
            </w:tcBorders>
          </w:tcPr>
          <w:p w14:paraId="45F0DDE9" w14:textId="77777777" w:rsidR="00BF3CA7" w:rsidRPr="005655EB" w:rsidRDefault="00BF3CA7" w:rsidP="00C92384">
            <w:pPr>
              <w:pStyle w:val="Bezmezer"/>
            </w:pPr>
            <w:r w:rsidRPr="005655EB">
              <w:t>2</w:t>
            </w:r>
          </w:p>
        </w:tc>
        <w:tc>
          <w:tcPr>
            <w:tcW w:w="656" w:type="dxa"/>
          </w:tcPr>
          <w:p w14:paraId="447DFBF3" w14:textId="77777777" w:rsidR="00BF3CA7" w:rsidRPr="005655EB" w:rsidRDefault="00BF3CA7" w:rsidP="00C92384">
            <w:pPr>
              <w:pStyle w:val="Bezmezer"/>
            </w:pPr>
            <w:r w:rsidRPr="005655EB">
              <w:t>4</w:t>
            </w:r>
          </w:p>
        </w:tc>
        <w:tc>
          <w:tcPr>
            <w:tcW w:w="949" w:type="dxa"/>
          </w:tcPr>
          <w:p w14:paraId="30377DFB" w14:textId="77777777" w:rsidR="00BF3CA7" w:rsidRPr="005655EB" w:rsidRDefault="00BF3CA7" w:rsidP="00C92384">
            <w:pPr>
              <w:pStyle w:val="Bezmezer"/>
            </w:pPr>
            <w:r w:rsidRPr="005655EB">
              <w:t>2,8</w:t>
            </w:r>
          </w:p>
        </w:tc>
        <w:tc>
          <w:tcPr>
            <w:tcW w:w="2720" w:type="dxa"/>
          </w:tcPr>
          <w:p w14:paraId="5BE8E4D1" w14:textId="77777777" w:rsidR="00BF3CA7" w:rsidRPr="005655EB" w:rsidRDefault="00BF3CA7" w:rsidP="00C92384">
            <w:pPr>
              <w:pStyle w:val="Bezmezer"/>
            </w:pPr>
            <w:r w:rsidRPr="005655EB">
              <w:t>dobrý</w:t>
            </w:r>
          </w:p>
        </w:tc>
      </w:tr>
      <w:tr w:rsidR="00BF3CA7" w:rsidRPr="005655EB" w14:paraId="4BE3D2B7" w14:textId="77777777" w:rsidTr="00BF3CA7">
        <w:trPr>
          <w:jc w:val="center"/>
        </w:trPr>
        <w:tc>
          <w:tcPr>
            <w:tcW w:w="993" w:type="dxa"/>
            <w:tcBorders>
              <w:left w:val="single" w:sz="4" w:space="0" w:color="auto"/>
            </w:tcBorders>
          </w:tcPr>
          <w:p w14:paraId="41255896" w14:textId="77777777" w:rsidR="00BF3CA7" w:rsidRPr="005655EB" w:rsidRDefault="00BF3CA7" w:rsidP="00C92384">
            <w:pPr>
              <w:pStyle w:val="Bezmezer"/>
            </w:pPr>
            <w:r w:rsidRPr="005655EB">
              <w:t>2</w:t>
            </w:r>
          </w:p>
        </w:tc>
        <w:tc>
          <w:tcPr>
            <w:tcW w:w="656" w:type="dxa"/>
          </w:tcPr>
          <w:p w14:paraId="50C458B2" w14:textId="77777777" w:rsidR="00BF3CA7" w:rsidRPr="005655EB" w:rsidRDefault="00BF3CA7" w:rsidP="00C92384">
            <w:pPr>
              <w:pStyle w:val="Bezmezer"/>
            </w:pPr>
            <w:r w:rsidRPr="005655EB">
              <w:t>5</w:t>
            </w:r>
          </w:p>
        </w:tc>
        <w:tc>
          <w:tcPr>
            <w:tcW w:w="949" w:type="dxa"/>
          </w:tcPr>
          <w:p w14:paraId="178B7537" w14:textId="77777777" w:rsidR="00BF3CA7" w:rsidRPr="005655EB" w:rsidRDefault="00BF3CA7" w:rsidP="00C92384">
            <w:pPr>
              <w:pStyle w:val="Bezmezer"/>
            </w:pPr>
            <w:r w:rsidRPr="005655EB">
              <w:t>-</w:t>
            </w:r>
          </w:p>
        </w:tc>
        <w:tc>
          <w:tcPr>
            <w:tcW w:w="2720" w:type="dxa"/>
          </w:tcPr>
          <w:p w14:paraId="5C1C7C92" w14:textId="77777777" w:rsidR="00BF3CA7" w:rsidRPr="005655EB" w:rsidRDefault="00BF3CA7" w:rsidP="00C92384">
            <w:pPr>
              <w:pStyle w:val="Bezmezer"/>
            </w:pPr>
            <w:r w:rsidRPr="005655EB">
              <w:t>neuspěl, opakuje PP</w:t>
            </w:r>
          </w:p>
        </w:tc>
      </w:tr>
      <w:tr w:rsidR="00BF3CA7" w:rsidRPr="005655EB" w14:paraId="509CE449" w14:textId="77777777" w:rsidTr="00BF3CA7">
        <w:trPr>
          <w:jc w:val="center"/>
        </w:trPr>
        <w:tc>
          <w:tcPr>
            <w:tcW w:w="993" w:type="dxa"/>
            <w:tcBorders>
              <w:left w:val="single" w:sz="4" w:space="0" w:color="auto"/>
            </w:tcBorders>
          </w:tcPr>
          <w:p w14:paraId="7E17A2F9" w14:textId="77777777" w:rsidR="00BF3CA7" w:rsidRPr="005655EB" w:rsidRDefault="00BF3CA7" w:rsidP="00C92384">
            <w:pPr>
              <w:pStyle w:val="Bezmezer"/>
            </w:pPr>
            <w:r w:rsidRPr="005655EB">
              <w:t>3</w:t>
            </w:r>
          </w:p>
        </w:tc>
        <w:tc>
          <w:tcPr>
            <w:tcW w:w="656" w:type="dxa"/>
          </w:tcPr>
          <w:p w14:paraId="6BD42B42" w14:textId="77777777" w:rsidR="00BF3CA7" w:rsidRPr="005655EB" w:rsidRDefault="00BF3CA7" w:rsidP="00C92384">
            <w:pPr>
              <w:pStyle w:val="Bezmezer"/>
            </w:pPr>
            <w:r w:rsidRPr="005655EB">
              <w:t>1</w:t>
            </w:r>
          </w:p>
        </w:tc>
        <w:tc>
          <w:tcPr>
            <w:tcW w:w="949" w:type="dxa"/>
          </w:tcPr>
          <w:p w14:paraId="458C661B" w14:textId="77777777" w:rsidR="00BF3CA7" w:rsidRPr="005655EB" w:rsidRDefault="00BF3CA7" w:rsidP="00C92384">
            <w:pPr>
              <w:pStyle w:val="Bezmezer"/>
            </w:pPr>
            <w:r w:rsidRPr="005655EB">
              <w:t>2,2</w:t>
            </w:r>
          </w:p>
        </w:tc>
        <w:tc>
          <w:tcPr>
            <w:tcW w:w="2720" w:type="dxa"/>
          </w:tcPr>
          <w:p w14:paraId="3635FFA3" w14:textId="77777777" w:rsidR="00BF3CA7" w:rsidRPr="005655EB" w:rsidRDefault="00BF3CA7" w:rsidP="00C92384">
            <w:pPr>
              <w:pStyle w:val="Bezmezer"/>
            </w:pPr>
            <w:r w:rsidRPr="005655EB">
              <w:t>chvalitebný</w:t>
            </w:r>
          </w:p>
        </w:tc>
      </w:tr>
      <w:tr w:rsidR="00BF3CA7" w:rsidRPr="005655EB" w14:paraId="1744CC2C" w14:textId="77777777" w:rsidTr="00BF3CA7">
        <w:trPr>
          <w:jc w:val="center"/>
        </w:trPr>
        <w:tc>
          <w:tcPr>
            <w:tcW w:w="993" w:type="dxa"/>
            <w:tcBorders>
              <w:left w:val="single" w:sz="4" w:space="0" w:color="auto"/>
            </w:tcBorders>
          </w:tcPr>
          <w:p w14:paraId="2DEE96B8" w14:textId="77777777" w:rsidR="00BF3CA7" w:rsidRPr="005655EB" w:rsidRDefault="00BF3CA7" w:rsidP="00C92384">
            <w:pPr>
              <w:pStyle w:val="Bezmezer"/>
            </w:pPr>
            <w:r w:rsidRPr="005655EB">
              <w:t>3</w:t>
            </w:r>
          </w:p>
        </w:tc>
        <w:tc>
          <w:tcPr>
            <w:tcW w:w="656" w:type="dxa"/>
          </w:tcPr>
          <w:p w14:paraId="3518CE49" w14:textId="77777777" w:rsidR="00BF3CA7" w:rsidRPr="005655EB" w:rsidRDefault="00BF3CA7" w:rsidP="00C92384">
            <w:pPr>
              <w:pStyle w:val="Bezmezer"/>
            </w:pPr>
            <w:r w:rsidRPr="005655EB">
              <w:t>2</w:t>
            </w:r>
          </w:p>
        </w:tc>
        <w:tc>
          <w:tcPr>
            <w:tcW w:w="949" w:type="dxa"/>
          </w:tcPr>
          <w:p w14:paraId="13AE9E43" w14:textId="77777777" w:rsidR="00BF3CA7" w:rsidRPr="005655EB" w:rsidRDefault="00BF3CA7" w:rsidP="00C92384">
            <w:pPr>
              <w:pStyle w:val="Bezmezer"/>
            </w:pPr>
            <w:r w:rsidRPr="005655EB">
              <w:t>2,6</w:t>
            </w:r>
          </w:p>
        </w:tc>
        <w:tc>
          <w:tcPr>
            <w:tcW w:w="2720" w:type="dxa"/>
          </w:tcPr>
          <w:p w14:paraId="2CFA3EB7" w14:textId="77777777" w:rsidR="00BF3CA7" w:rsidRPr="005655EB" w:rsidRDefault="00BF3CA7" w:rsidP="00C92384">
            <w:pPr>
              <w:pStyle w:val="Bezmezer"/>
            </w:pPr>
            <w:r w:rsidRPr="005655EB">
              <w:t>dobrý</w:t>
            </w:r>
          </w:p>
        </w:tc>
      </w:tr>
      <w:tr w:rsidR="00BF3CA7" w:rsidRPr="005655EB" w14:paraId="0F08CF1C" w14:textId="77777777" w:rsidTr="00BF3CA7">
        <w:trPr>
          <w:jc w:val="center"/>
        </w:trPr>
        <w:tc>
          <w:tcPr>
            <w:tcW w:w="993" w:type="dxa"/>
            <w:tcBorders>
              <w:left w:val="single" w:sz="4" w:space="0" w:color="auto"/>
            </w:tcBorders>
          </w:tcPr>
          <w:p w14:paraId="455977B8" w14:textId="77777777" w:rsidR="00BF3CA7" w:rsidRPr="005655EB" w:rsidRDefault="00BF3CA7" w:rsidP="00C92384">
            <w:pPr>
              <w:pStyle w:val="Bezmezer"/>
            </w:pPr>
            <w:r w:rsidRPr="005655EB">
              <w:t>3</w:t>
            </w:r>
          </w:p>
        </w:tc>
        <w:tc>
          <w:tcPr>
            <w:tcW w:w="656" w:type="dxa"/>
          </w:tcPr>
          <w:p w14:paraId="1452AF7A" w14:textId="77777777" w:rsidR="00BF3CA7" w:rsidRPr="005655EB" w:rsidRDefault="00BF3CA7" w:rsidP="00C92384">
            <w:pPr>
              <w:pStyle w:val="Bezmezer"/>
            </w:pPr>
            <w:r w:rsidRPr="005655EB">
              <w:t>3</w:t>
            </w:r>
          </w:p>
        </w:tc>
        <w:tc>
          <w:tcPr>
            <w:tcW w:w="949" w:type="dxa"/>
          </w:tcPr>
          <w:p w14:paraId="4322A8CC" w14:textId="77777777" w:rsidR="00BF3CA7" w:rsidRPr="005655EB" w:rsidRDefault="00BF3CA7" w:rsidP="00C92384">
            <w:pPr>
              <w:pStyle w:val="Bezmezer"/>
            </w:pPr>
            <w:r w:rsidRPr="005655EB">
              <w:t>3,0</w:t>
            </w:r>
          </w:p>
        </w:tc>
        <w:tc>
          <w:tcPr>
            <w:tcW w:w="2720" w:type="dxa"/>
          </w:tcPr>
          <w:p w14:paraId="23B26CE8" w14:textId="77777777" w:rsidR="00BF3CA7" w:rsidRPr="005655EB" w:rsidRDefault="00BF3CA7" w:rsidP="00C92384">
            <w:pPr>
              <w:pStyle w:val="Bezmezer"/>
            </w:pPr>
            <w:r w:rsidRPr="005655EB">
              <w:t>dobrý</w:t>
            </w:r>
          </w:p>
        </w:tc>
      </w:tr>
      <w:tr w:rsidR="00BF3CA7" w:rsidRPr="005655EB" w14:paraId="56163C75" w14:textId="77777777" w:rsidTr="00BF3CA7">
        <w:trPr>
          <w:jc w:val="center"/>
        </w:trPr>
        <w:tc>
          <w:tcPr>
            <w:tcW w:w="993" w:type="dxa"/>
            <w:tcBorders>
              <w:left w:val="single" w:sz="4" w:space="0" w:color="auto"/>
            </w:tcBorders>
          </w:tcPr>
          <w:p w14:paraId="5FFE1BF1" w14:textId="77777777" w:rsidR="00BF3CA7" w:rsidRPr="005655EB" w:rsidRDefault="00BF3CA7" w:rsidP="00C92384">
            <w:pPr>
              <w:pStyle w:val="Bezmezer"/>
            </w:pPr>
            <w:r w:rsidRPr="005655EB">
              <w:t>3</w:t>
            </w:r>
          </w:p>
        </w:tc>
        <w:tc>
          <w:tcPr>
            <w:tcW w:w="656" w:type="dxa"/>
          </w:tcPr>
          <w:p w14:paraId="3282E44A" w14:textId="77777777" w:rsidR="00BF3CA7" w:rsidRPr="005655EB" w:rsidRDefault="00BF3CA7" w:rsidP="00C92384">
            <w:pPr>
              <w:pStyle w:val="Bezmezer"/>
            </w:pPr>
            <w:r w:rsidRPr="005655EB">
              <w:t>4</w:t>
            </w:r>
          </w:p>
        </w:tc>
        <w:tc>
          <w:tcPr>
            <w:tcW w:w="949" w:type="dxa"/>
          </w:tcPr>
          <w:p w14:paraId="627CA866" w14:textId="77777777" w:rsidR="00BF3CA7" w:rsidRPr="005655EB" w:rsidRDefault="00BF3CA7" w:rsidP="00C92384">
            <w:pPr>
              <w:pStyle w:val="Bezmezer"/>
            </w:pPr>
            <w:r w:rsidRPr="005655EB">
              <w:t>3,4</w:t>
            </w:r>
          </w:p>
        </w:tc>
        <w:tc>
          <w:tcPr>
            <w:tcW w:w="2720" w:type="dxa"/>
          </w:tcPr>
          <w:p w14:paraId="63552FC3" w14:textId="77777777" w:rsidR="00BF3CA7" w:rsidRPr="005655EB" w:rsidRDefault="00BF3CA7" w:rsidP="00C92384">
            <w:pPr>
              <w:pStyle w:val="Bezmezer"/>
            </w:pPr>
            <w:r w:rsidRPr="005655EB">
              <w:t>dobrý</w:t>
            </w:r>
          </w:p>
        </w:tc>
      </w:tr>
      <w:tr w:rsidR="00BF3CA7" w:rsidRPr="005655EB" w14:paraId="173C12BA" w14:textId="77777777" w:rsidTr="00BF3CA7">
        <w:trPr>
          <w:jc w:val="center"/>
        </w:trPr>
        <w:tc>
          <w:tcPr>
            <w:tcW w:w="993" w:type="dxa"/>
            <w:tcBorders>
              <w:left w:val="single" w:sz="4" w:space="0" w:color="auto"/>
            </w:tcBorders>
          </w:tcPr>
          <w:p w14:paraId="2E1A2E92" w14:textId="77777777" w:rsidR="00BF3CA7" w:rsidRPr="005655EB" w:rsidRDefault="00BF3CA7" w:rsidP="00C92384">
            <w:pPr>
              <w:pStyle w:val="Bezmezer"/>
            </w:pPr>
            <w:r w:rsidRPr="005655EB">
              <w:t>3</w:t>
            </w:r>
          </w:p>
        </w:tc>
        <w:tc>
          <w:tcPr>
            <w:tcW w:w="656" w:type="dxa"/>
          </w:tcPr>
          <w:p w14:paraId="3D795741" w14:textId="77777777" w:rsidR="00BF3CA7" w:rsidRPr="005655EB" w:rsidRDefault="00BF3CA7" w:rsidP="00C92384">
            <w:pPr>
              <w:pStyle w:val="Bezmezer"/>
            </w:pPr>
            <w:r w:rsidRPr="005655EB">
              <w:t>5</w:t>
            </w:r>
          </w:p>
        </w:tc>
        <w:tc>
          <w:tcPr>
            <w:tcW w:w="949" w:type="dxa"/>
          </w:tcPr>
          <w:p w14:paraId="731525A3" w14:textId="77777777" w:rsidR="00BF3CA7" w:rsidRPr="005655EB" w:rsidRDefault="00BF3CA7" w:rsidP="00C92384">
            <w:pPr>
              <w:pStyle w:val="Bezmezer"/>
            </w:pPr>
            <w:r w:rsidRPr="005655EB">
              <w:t>-</w:t>
            </w:r>
          </w:p>
        </w:tc>
        <w:tc>
          <w:tcPr>
            <w:tcW w:w="2720" w:type="dxa"/>
          </w:tcPr>
          <w:p w14:paraId="0D51D3EE" w14:textId="77777777" w:rsidR="00BF3CA7" w:rsidRPr="005655EB" w:rsidRDefault="00BF3CA7" w:rsidP="00C92384">
            <w:pPr>
              <w:pStyle w:val="Bezmezer"/>
            </w:pPr>
            <w:r w:rsidRPr="005655EB">
              <w:t>neuspěl, opakuje PP</w:t>
            </w:r>
          </w:p>
        </w:tc>
      </w:tr>
      <w:tr w:rsidR="00BF3CA7" w:rsidRPr="005655EB" w14:paraId="367347DE" w14:textId="77777777" w:rsidTr="00BF3CA7">
        <w:trPr>
          <w:jc w:val="center"/>
        </w:trPr>
        <w:tc>
          <w:tcPr>
            <w:tcW w:w="993" w:type="dxa"/>
            <w:tcBorders>
              <w:left w:val="single" w:sz="4" w:space="0" w:color="auto"/>
            </w:tcBorders>
          </w:tcPr>
          <w:p w14:paraId="76A7250F" w14:textId="77777777" w:rsidR="00BF3CA7" w:rsidRPr="005655EB" w:rsidRDefault="00BF3CA7" w:rsidP="00C92384">
            <w:pPr>
              <w:pStyle w:val="Bezmezer"/>
            </w:pPr>
            <w:r w:rsidRPr="005655EB">
              <w:t>4</w:t>
            </w:r>
          </w:p>
        </w:tc>
        <w:tc>
          <w:tcPr>
            <w:tcW w:w="656" w:type="dxa"/>
          </w:tcPr>
          <w:p w14:paraId="0545B932" w14:textId="77777777" w:rsidR="00BF3CA7" w:rsidRPr="005655EB" w:rsidRDefault="00BF3CA7" w:rsidP="00C92384">
            <w:pPr>
              <w:pStyle w:val="Bezmezer"/>
            </w:pPr>
            <w:r w:rsidRPr="005655EB">
              <w:t>1</w:t>
            </w:r>
          </w:p>
        </w:tc>
        <w:tc>
          <w:tcPr>
            <w:tcW w:w="949" w:type="dxa"/>
          </w:tcPr>
          <w:p w14:paraId="5EDE79AC" w14:textId="77777777" w:rsidR="00BF3CA7" w:rsidRPr="005655EB" w:rsidRDefault="00BF3CA7" w:rsidP="00C92384">
            <w:pPr>
              <w:pStyle w:val="Bezmezer"/>
            </w:pPr>
            <w:r w:rsidRPr="005655EB">
              <w:t>2,8</w:t>
            </w:r>
          </w:p>
        </w:tc>
        <w:tc>
          <w:tcPr>
            <w:tcW w:w="2720" w:type="dxa"/>
          </w:tcPr>
          <w:p w14:paraId="17EE9267" w14:textId="77777777" w:rsidR="00BF3CA7" w:rsidRPr="005655EB" w:rsidRDefault="00BF3CA7" w:rsidP="00C92384">
            <w:pPr>
              <w:pStyle w:val="Bezmezer"/>
            </w:pPr>
            <w:r w:rsidRPr="005655EB">
              <w:t>dobrý</w:t>
            </w:r>
          </w:p>
        </w:tc>
      </w:tr>
      <w:tr w:rsidR="00BF3CA7" w:rsidRPr="005655EB" w14:paraId="41AF3138" w14:textId="77777777" w:rsidTr="00BF3CA7">
        <w:trPr>
          <w:jc w:val="center"/>
        </w:trPr>
        <w:tc>
          <w:tcPr>
            <w:tcW w:w="993" w:type="dxa"/>
            <w:tcBorders>
              <w:left w:val="single" w:sz="4" w:space="0" w:color="auto"/>
            </w:tcBorders>
          </w:tcPr>
          <w:p w14:paraId="7F98F04D" w14:textId="77777777" w:rsidR="00BF3CA7" w:rsidRPr="005655EB" w:rsidRDefault="00BF3CA7" w:rsidP="00C92384">
            <w:pPr>
              <w:pStyle w:val="Bezmezer"/>
            </w:pPr>
            <w:r w:rsidRPr="005655EB">
              <w:t>4</w:t>
            </w:r>
          </w:p>
        </w:tc>
        <w:tc>
          <w:tcPr>
            <w:tcW w:w="656" w:type="dxa"/>
          </w:tcPr>
          <w:p w14:paraId="2947C651" w14:textId="77777777" w:rsidR="00BF3CA7" w:rsidRPr="005655EB" w:rsidRDefault="00BF3CA7" w:rsidP="00C92384">
            <w:pPr>
              <w:pStyle w:val="Bezmezer"/>
            </w:pPr>
            <w:r w:rsidRPr="005655EB">
              <w:t>2</w:t>
            </w:r>
          </w:p>
        </w:tc>
        <w:tc>
          <w:tcPr>
            <w:tcW w:w="949" w:type="dxa"/>
          </w:tcPr>
          <w:p w14:paraId="418FCD25" w14:textId="77777777" w:rsidR="00BF3CA7" w:rsidRPr="005655EB" w:rsidRDefault="00BF3CA7" w:rsidP="00C92384">
            <w:pPr>
              <w:pStyle w:val="Bezmezer"/>
            </w:pPr>
            <w:r w:rsidRPr="005655EB">
              <w:t>3,2</w:t>
            </w:r>
          </w:p>
        </w:tc>
        <w:tc>
          <w:tcPr>
            <w:tcW w:w="2720" w:type="dxa"/>
          </w:tcPr>
          <w:p w14:paraId="44BDD55D" w14:textId="77777777" w:rsidR="00BF3CA7" w:rsidRPr="005655EB" w:rsidRDefault="00BF3CA7" w:rsidP="00C92384">
            <w:pPr>
              <w:pStyle w:val="Bezmezer"/>
            </w:pPr>
            <w:r w:rsidRPr="005655EB">
              <w:t>dobrý</w:t>
            </w:r>
          </w:p>
        </w:tc>
      </w:tr>
      <w:tr w:rsidR="00BF3CA7" w:rsidRPr="005655EB" w14:paraId="3A0154CA" w14:textId="77777777" w:rsidTr="00BF3CA7">
        <w:trPr>
          <w:jc w:val="center"/>
        </w:trPr>
        <w:tc>
          <w:tcPr>
            <w:tcW w:w="993" w:type="dxa"/>
            <w:tcBorders>
              <w:left w:val="single" w:sz="4" w:space="0" w:color="auto"/>
            </w:tcBorders>
          </w:tcPr>
          <w:p w14:paraId="7900026A" w14:textId="77777777" w:rsidR="00BF3CA7" w:rsidRPr="005655EB" w:rsidRDefault="00BF3CA7" w:rsidP="00C92384">
            <w:pPr>
              <w:pStyle w:val="Bezmezer"/>
            </w:pPr>
            <w:r w:rsidRPr="005655EB">
              <w:t>4</w:t>
            </w:r>
          </w:p>
        </w:tc>
        <w:tc>
          <w:tcPr>
            <w:tcW w:w="656" w:type="dxa"/>
          </w:tcPr>
          <w:p w14:paraId="10698AE1" w14:textId="77777777" w:rsidR="00BF3CA7" w:rsidRPr="005655EB" w:rsidRDefault="00BF3CA7" w:rsidP="00C92384">
            <w:pPr>
              <w:pStyle w:val="Bezmezer"/>
            </w:pPr>
            <w:r w:rsidRPr="005655EB">
              <w:t>3</w:t>
            </w:r>
          </w:p>
        </w:tc>
        <w:tc>
          <w:tcPr>
            <w:tcW w:w="949" w:type="dxa"/>
          </w:tcPr>
          <w:p w14:paraId="3C01A2A5" w14:textId="77777777" w:rsidR="00BF3CA7" w:rsidRPr="005655EB" w:rsidRDefault="00BF3CA7" w:rsidP="00C92384">
            <w:pPr>
              <w:pStyle w:val="Bezmezer"/>
            </w:pPr>
            <w:r w:rsidRPr="005655EB">
              <w:t>3,6</w:t>
            </w:r>
          </w:p>
        </w:tc>
        <w:tc>
          <w:tcPr>
            <w:tcW w:w="2720" w:type="dxa"/>
          </w:tcPr>
          <w:p w14:paraId="25C963AB" w14:textId="77777777" w:rsidR="00BF3CA7" w:rsidRPr="005655EB" w:rsidRDefault="00BF3CA7" w:rsidP="00C92384">
            <w:pPr>
              <w:pStyle w:val="Bezmezer"/>
            </w:pPr>
            <w:r w:rsidRPr="005655EB">
              <w:t>dostatečný</w:t>
            </w:r>
          </w:p>
        </w:tc>
      </w:tr>
      <w:tr w:rsidR="00BF3CA7" w:rsidRPr="005655EB" w14:paraId="06A7EBEE" w14:textId="77777777" w:rsidTr="00BF3CA7">
        <w:trPr>
          <w:jc w:val="center"/>
        </w:trPr>
        <w:tc>
          <w:tcPr>
            <w:tcW w:w="993" w:type="dxa"/>
            <w:tcBorders>
              <w:left w:val="single" w:sz="4" w:space="0" w:color="auto"/>
            </w:tcBorders>
          </w:tcPr>
          <w:p w14:paraId="601E8FAA" w14:textId="77777777" w:rsidR="00BF3CA7" w:rsidRPr="005655EB" w:rsidRDefault="00BF3CA7" w:rsidP="00C92384">
            <w:pPr>
              <w:pStyle w:val="Bezmezer"/>
            </w:pPr>
            <w:r w:rsidRPr="005655EB">
              <w:t>4</w:t>
            </w:r>
          </w:p>
        </w:tc>
        <w:tc>
          <w:tcPr>
            <w:tcW w:w="656" w:type="dxa"/>
          </w:tcPr>
          <w:p w14:paraId="0F7A5523" w14:textId="77777777" w:rsidR="00BF3CA7" w:rsidRPr="005655EB" w:rsidRDefault="00BF3CA7" w:rsidP="00C92384">
            <w:pPr>
              <w:pStyle w:val="Bezmezer"/>
            </w:pPr>
            <w:r w:rsidRPr="005655EB">
              <w:t>4</w:t>
            </w:r>
          </w:p>
        </w:tc>
        <w:tc>
          <w:tcPr>
            <w:tcW w:w="949" w:type="dxa"/>
          </w:tcPr>
          <w:p w14:paraId="6320D42A" w14:textId="77777777" w:rsidR="00BF3CA7" w:rsidRPr="005655EB" w:rsidRDefault="00BF3CA7" w:rsidP="00C92384">
            <w:pPr>
              <w:pStyle w:val="Bezmezer"/>
            </w:pPr>
            <w:r w:rsidRPr="005655EB">
              <w:t>4,0</w:t>
            </w:r>
          </w:p>
        </w:tc>
        <w:tc>
          <w:tcPr>
            <w:tcW w:w="2720" w:type="dxa"/>
          </w:tcPr>
          <w:p w14:paraId="7D782ECA" w14:textId="77777777" w:rsidR="00BF3CA7" w:rsidRPr="005655EB" w:rsidRDefault="00BF3CA7" w:rsidP="00C92384">
            <w:pPr>
              <w:pStyle w:val="Bezmezer"/>
            </w:pPr>
            <w:r w:rsidRPr="005655EB">
              <w:t>dostatečný</w:t>
            </w:r>
          </w:p>
        </w:tc>
      </w:tr>
      <w:tr w:rsidR="00BF3CA7" w:rsidRPr="005655EB" w14:paraId="47E7E9F2" w14:textId="77777777" w:rsidTr="00BF3CA7">
        <w:trPr>
          <w:jc w:val="center"/>
        </w:trPr>
        <w:tc>
          <w:tcPr>
            <w:tcW w:w="993" w:type="dxa"/>
            <w:tcBorders>
              <w:left w:val="single" w:sz="4" w:space="0" w:color="auto"/>
            </w:tcBorders>
          </w:tcPr>
          <w:p w14:paraId="7312B657" w14:textId="77777777" w:rsidR="00BF3CA7" w:rsidRPr="005655EB" w:rsidRDefault="00BF3CA7" w:rsidP="00C92384">
            <w:pPr>
              <w:pStyle w:val="Bezmezer"/>
            </w:pPr>
            <w:r w:rsidRPr="005655EB">
              <w:t>4</w:t>
            </w:r>
          </w:p>
        </w:tc>
        <w:tc>
          <w:tcPr>
            <w:tcW w:w="656" w:type="dxa"/>
          </w:tcPr>
          <w:p w14:paraId="2FEA203E" w14:textId="77777777" w:rsidR="00BF3CA7" w:rsidRPr="005655EB" w:rsidRDefault="00BF3CA7" w:rsidP="00C92384">
            <w:pPr>
              <w:pStyle w:val="Bezmezer"/>
            </w:pPr>
            <w:r w:rsidRPr="005655EB">
              <w:t>5</w:t>
            </w:r>
          </w:p>
        </w:tc>
        <w:tc>
          <w:tcPr>
            <w:tcW w:w="949" w:type="dxa"/>
          </w:tcPr>
          <w:p w14:paraId="43E3AF15" w14:textId="77777777" w:rsidR="00BF3CA7" w:rsidRPr="005655EB" w:rsidRDefault="00BF3CA7" w:rsidP="00C92384">
            <w:pPr>
              <w:pStyle w:val="Bezmezer"/>
            </w:pPr>
            <w:r w:rsidRPr="005655EB">
              <w:t>-</w:t>
            </w:r>
          </w:p>
        </w:tc>
        <w:tc>
          <w:tcPr>
            <w:tcW w:w="2720" w:type="dxa"/>
          </w:tcPr>
          <w:p w14:paraId="10C09A30" w14:textId="77777777" w:rsidR="00BF3CA7" w:rsidRPr="005655EB" w:rsidRDefault="00BF3CA7" w:rsidP="00C92384">
            <w:pPr>
              <w:pStyle w:val="Bezmezer"/>
            </w:pPr>
            <w:r w:rsidRPr="005655EB">
              <w:t>neuspěl, opakuje PP</w:t>
            </w:r>
          </w:p>
        </w:tc>
      </w:tr>
      <w:tr w:rsidR="00BF3CA7" w:rsidRPr="005655EB" w14:paraId="035425E1" w14:textId="77777777" w:rsidTr="00BF3CA7">
        <w:trPr>
          <w:jc w:val="center"/>
        </w:trPr>
        <w:tc>
          <w:tcPr>
            <w:tcW w:w="993" w:type="dxa"/>
            <w:tcBorders>
              <w:left w:val="single" w:sz="4" w:space="0" w:color="auto"/>
            </w:tcBorders>
          </w:tcPr>
          <w:p w14:paraId="2706BFD5" w14:textId="77777777" w:rsidR="00BF3CA7" w:rsidRPr="005655EB" w:rsidRDefault="00BF3CA7" w:rsidP="00C92384">
            <w:pPr>
              <w:pStyle w:val="Bezmezer"/>
            </w:pPr>
            <w:r w:rsidRPr="005655EB">
              <w:t>5</w:t>
            </w:r>
          </w:p>
        </w:tc>
        <w:tc>
          <w:tcPr>
            <w:tcW w:w="656" w:type="dxa"/>
          </w:tcPr>
          <w:p w14:paraId="48FA1CD4" w14:textId="77777777" w:rsidR="00BF3CA7" w:rsidRPr="005655EB" w:rsidRDefault="00BF3CA7" w:rsidP="00C92384">
            <w:pPr>
              <w:pStyle w:val="Bezmezer"/>
            </w:pPr>
            <w:r w:rsidRPr="005655EB">
              <w:t>1</w:t>
            </w:r>
          </w:p>
        </w:tc>
        <w:tc>
          <w:tcPr>
            <w:tcW w:w="949" w:type="dxa"/>
          </w:tcPr>
          <w:p w14:paraId="3E30D1AC" w14:textId="77777777" w:rsidR="00BF3CA7" w:rsidRPr="005655EB" w:rsidRDefault="00BF3CA7" w:rsidP="00C92384">
            <w:pPr>
              <w:pStyle w:val="Bezmezer"/>
            </w:pPr>
            <w:r w:rsidRPr="005655EB">
              <w:t>-</w:t>
            </w:r>
          </w:p>
        </w:tc>
        <w:tc>
          <w:tcPr>
            <w:tcW w:w="2720" w:type="dxa"/>
          </w:tcPr>
          <w:p w14:paraId="71E89976" w14:textId="77777777" w:rsidR="00BF3CA7" w:rsidRPr="005655EB" w:rsidRDefault="00BF3CA7" w:rsidP="00C92384">
            <w:pPr>
              <w:pStyle w:val="Bezmezer"/>
            </w:pPr>
            <w:r w:rsidRPr="005655EB">
              <w:t>neuspěl, opakuje ÚZ</w:t>
            </w:r>
          </w:p>
        </w:tc>
      </w:tr>
      <w:tr w:rsidR="00BF3CA7" w:rsidRPr="005655EB" w14:paraId="700DDAE1" w14:textId="77777777" w:rsidTr="00BF3CA7">
        <w:trPr>
          <w:jc w:val="center"/>
        </w:trPr>
        <w:tc>
          <w:tcPr>
            <w:tcW w:w="993" w:type="dxa"/>
            <w:tcBorders>
              <w:left w:val="single" w:sz="4" w:space="0" w:color="auto"/>
            </w:tcBorders>
          </w:tcPr>
          <w:p w14:paraId="4E3DCC54" w14:textId="77777777" w:rsidR="00BF3CA7" w:rsidRPr="005655EB" w:rsidRDefault="00BF3CA7" w:rsidP="00C92384">
            <w:pPr>
              <w:pStyle w:val="Bezmezer"/>
            </w:pPr>
            <w:r w:rsidRPr="005655EB">
              <w:t>5</w:t>
            </w:r>
          </w:p>
        </w:tc>
        <w:tc>
          <w:tcPr>
            <w:tcW w:w="656" w:type="dxa"/>
          </w:tcPr>
          <w:p w14:paraId="33D49713" w14:textId="77777777" w:rsidR="00BF3CA7" w:rsidRPr="005655EB" w:rsidRDefault="00BF3CA7" w:rsidP="00C92384">
            <w:pPr>
              <w:pStyle w:val="Bezmezer"/>
            </w:pPr>
            <w:r w:rsidRPr="005655EB">
              <w:t>2</w:t>
            </w:r>
          </w:p>
        </w:tc>
        <w:tc>
          <w:tcPr>
            <w:tcW w:w="949" w:type="dxa"/>
          </w:tcPr>
          <w:p w14:paraId="7DB4753D" w14:textId="77777777" w:rsidR="00BF3CA7" w:rsidRPr="005655EB" w:rsidRDefault="00BF3CA7" w:rsidP="00C92384">
            <w:pPr>
              <w:pStyle w:val="Bezmezer"/>
            </w:pPr>
            <w:r w:rsidRPr="005655EB">
              <w:t>-</w:t>
            </w:r>
          </w:p>
        </w:tc>
        <w:tc>
          <w:tcPr>
            <w:tcW w:w="2720" w:type="dxa"/>
          </w:tcPr>
          <w:p w14:paraId="0F028DFD" w14:textId="77777777" w:rsidR="00BF3CA7" w:rsidRPr="005655EB" w:rsidRDefault="00BF3CA7" w:rsidP="00C92384">
            <w:pPr>
              <w:pStyle w:val="Bezmezer"/>
            </w:pPr>
            <w:r w:rsidRPr="005655EB">
              <w:t>neuspěl, opakuje ÚZ</w:t>
            </w:r>
          </w:p>
        </w:tc>
      </w:tr>
      <w:tr w:rsidR="00BF3CA7" w:rsidRPr="005655EB" w14:paraId="1C767187" w14:textId="77777777" w:rsidTr="00BF3CA7">
        <w:trPr>
          <w:jc w:val="center"/>
        </w:trPr>
        <w:tc>
          <w:tcPr>
            <w:tcW w:w="993" w:type="dxa"/>
            <w:tcBorders>
              <w:left w:val="single" w:sz="4" w:space="0" w:color="auto"/>
            </w:tcBorders>
          </w:tcPr>
          <w:p w14:paraId="5E92DDE0" w14:textId="77777777" w:rsidR="00BF3CA7" w:rsidRPr="005655EB" w:rsidRDefault="00BF3CA7" w:rsidP="00C92384">
            <w:pPr>
              <w:pStyle w:val="Bezmezer"/>
            </w:pPr>
            <w:r w:rsidRPr="005655EB">
              <w:t>5</w:t>
            </w:r>
          </w:p>
        </w:tc>
        <w:tc>
          <w:tcPr>
            <w:tcW w:w="656" w:type="dxa"/>
          </w:tcPr>
          <w:p w14:paraId="4356C932" w14:textId="77777777" w:rsidR="00BF3CA7" w:rsidRPr="005655EB" w:rsidRDefault="00BF3CA7" w:rsidP="00C92384">
            <w:pPr>
              <w:pStyle w:val="Bezmezer"/>
            </w:pPr>
            <w:r w:rsidRPr="005655EB">
              <w:t>3</w:t>
            </w:r>
          </w:p>
        </w:tc>
        <w:tc>
          <w:tcPr>
            <w:tcW w:w="949" w:type="dxa"/>
          </w:tcPr>
          <w:p w14:paraId="73714F70" w14:textId="77777777" w:rsidR="00BF3CA7" w:rsidRPr="005655EB" w:rsidRDefault="00BF3CA7" w:rsidP="00C92384">
            <w:pPr>
              <w:pStyle w:val="Bezmezer"/>
            </w:pPr>
            <w:r w:rsidRPr="005655EB">
              <w:t>-</w:t>
            </w:r>
          </w:p>
        </w:tc>
        <w:tc>
          <w:tcPr>
            <w:tcW w:w="2720" w:type="dxa"/>
          </w:tcPr>
          <w:p w14:paraId="5D017871" w14:textId="77777777" w:rsidR="00BF3CA7" w:rsidRPr="005655EB" w:rsidRDefault="00BF3CA7" w:rsidP="00C92384">
            <w:pPr>
              <w:pStyle w:val="Bezmezer"/>
            </w:pPr>
            <w:r w:rsidRPr="005655EB">
              <w:t>neuspěl, opakuje ÚZ</w:t>
            </w:r>
          </w:p>
        </w:tc>
      </w:tr>
      <w:tr w:rsidR="00BF3CA7" w:rsidRPr="005655EB" w14:paraId="2DC6DD0E" w14:textId="77777777" w:rsidTr="00BF3CA7">
        <w:trPr>
          <w:jc w:val="center"/>
        </w:trPr>
        <w:tc>
          <w:tcPr>
            <w:tcW w:w="993" w:type="dxa"/>
            <w:tcBorders>
              <w:left w:val="single" w:sz="4" w:space="0" w:color="auto"/>
            </w:tcBorders>
          </w:tcPr>
          <w:p w14:paraId="06EDFFCB" w14:textId="77777777" w:rsidR="00BF3CA7" w:rsidRPr="005655EB" w:rsidRDefault="00BF3CA7" w:rsidP="00C92384">
            <w:pPr>
              <w:pStyle w:val="Bezmezer"/>
            </w:pPr>
            <w:r w:rsidRPr="005655EB">
              <w:t>5</w:t>
            </w:r>
          </w:p>
        </w:tc>
        <w:tc>
          <w:tcPr>
            <w:tcW w:w="656" w:type="dxa"/>
          </w:tcPr>
          <w:p w14:paraId="737AC79D" w14:textId="77777777" w:rsidR="00BF3CA7" w:rsidRPr="005655EB" w:rsidRDefault="00BF3CA7" w:rsidP="00C92384">
            <w:pPr>
              <w:pStyle w:val="Bezmezer"/>
            </w:pPr>
            <w:r w:rsidRPr="005655EB">
              <w:t>4</w:t>
            </w:r>
          </w:p>
        </w:tc>
        <w:tc>
          <w:tcPr>
            <w:tcW w:w="949" w:type="dxa"/>
          </w:tcPr>
          <w:p w14:paraId="4848CD11" w14:textId="77777777" w:rsidR="00BF3CA7" w:rsidRPr="005655EB" w:rsidRDefault="00BF3CA7" w:rsidP="00C92384">
            <w:pPr>
              <w:pStyle w:val="Bezmezer"/>
            </w:pPr>
            <w:r w:rsidRPr="005655EB">
              <w:t>-</w:t>
            </w:r>
          </w:p>
        </w:tc>
        <w:tc>
          <w:tcPr>
            <w:tcW w:w="2720" w:type="dxa"/>
          </w:tcPr>
          <w:p w14:paraId="2BEFE8E8" w14:textId="77777777" w:rsidR="00BF3CA7" w:rsidRPr="005655EB" w:rsidRDefault="00BF3CA7" w:rsidP="00C92384">
            <w:pPr>
              <w:pStyle w:val="Bezmezer"/>
            </w:pPr>
            <w:r w:rsidRPr="005655EB">
              <w:t>neuspěl, opakuje ÚZ</w:t>
            </w:r>
          </w:p>
        </w:tc>
      </w:tr>
      <w:tr w:rsidR="00BF3CA7" w:rsidRPr="005655EB" w14:paraId="5F3A2406" w14:textId="77777777" w:rsidTr="00BF3CA7">
        <w:trPr>
          <w:jc w:val="center"/>
        </w:trPr>
        <w:tc>
          <w:tcPr>
            <w:tcW w:w="993" w:type="dxa"/>
            <w:tcBorders>
              <w:left w:val="single" w:sz="4" w:space="0" w:color="auto"/>
            </w:tcBorders>
          </w:tcPr>
          <w:p w14:paraId="411B3495" w14:textId="77777777" w:rsidR="00BF3CA7" w:rsidRPr="005655EB" w:rsidRDefault="00BF3CA7" w:rsidP="00C92384">
            <w:pPr>
              <w:pStyle w:val="Bezmezer"/>
            </w:pPr>
            <w:r w:rsidRPr="005655EB">
              <w:t>5</w:t>
            </w:r>
          </w:p>
        </w:tc>
        <w:tc>
          <w:tcPr>
            <w:tcW w:w="656" w:type="dxa"/>
          </w:tcPr>
          <w:p w14:paraId="4BBD1171" w14:textId="77777777" w:rsidR="00BF3CA7" w:rsidRPr="005655EB" w:rsidRDefault="00BF3CA7" w:rsidP="00C92384">
            <w:pPr>
              <w:pStyle w:val="Bezmezer"/>
            </w:pPr>
            <w:r w:rsidRPr="005655EB">
              <w:t>5</w:t>
            </w:r>
          </w:p>
        </w:tc>
        <w:tc>
          <w:tcPr>
            <w:tcW w:w="949" w:type="dxa"/>
          </w:tcPr>
          <w:p w14:paraId="2F5309AC" w14:textId="77777777" w:rsidR="00BF3CA7" w:rsidRPr="005655EB" w:rsidRDefault="00BF3CA7" w:rsidP="00C92384">
            <w:pPr>
              <w:pStyle w:val="Bezmezer"/>
            </w:pPr>
            <w:r w:rsidRPr="005655EB">
              <w:t>-</w:t>
            </w:r>
          </w:p>
        </w:tc>
        <w:tc>
          <w:tcPr>
            <w:tcW w:w="2720" w:type="dxa"/>
          </w:tcPr>
          <w:p w14:paraId="1FA6DB5C" w14:textId="77777777" w:rsidR="00BF3CA7" w:rsidRPr="005655EB" w:rsidRDefault="00BF3CA7" w:rsidP="00C92384">
            <w:pPr>
              <w:pStyle w:val="Bezmezer"/>
            </w:pPr>
            <w:r w:rsidRPr="005655EB">
              <w:t>neuspěl, opakuje PP a ÚZ</w:t>
            </w:r>
          </w:p>
        </w:tc>
      </w:tr>
    </w:tbl>
    <w:p w14:paraId="39042F01" w14:textId="77777777" w:rsidR="00BF3CA7" w:rsidRPr="00BF3CA7" w:rsidRDefault="00BF3CA7" w:rsidP="00BF3CA7">
      <w:pPr>
        <w:pStyle w:val="Bezmezer"/>
        <w:rPr>
          <w:b/>
          <w:lang w:val="en-GB"/>
        </w:rPr>
      </w:pPr>
    </w:p>
    <w:sectPr w:rsidR="00BF3CA7" w:rsidRPr="00BF3CA7">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9B7A0C" w14:textId="77777777" w:rsidR="00306A8E" w:rsidRDefault="00306A8E" w:rsidP="0052506E">
      <w:pPr>
        <w:spacing w:after="0" w:line="240" w:lineRule="auto"/>
      </w:pPr>
      <w:r>
        <w:separator/>
      </w:r>
    </w:p>
  </w:endnote>
  <w:endnote w:type="continuationSeparator" w:id="0">
    <w:p w14:paraId="26072480" w14:textId="77777777" w:rsidR="00306A8E" w:rsidRDefault="00306A8E" w:rsidP="00525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7D849" w14:textId="77777777" w:rsidR="00510BE3" w:rsidRPr="000725D4" w:rsidRDefault="00306A8E" w:rsidP="00510BE3">
    <w:pPr>
      <w:pStyle w:val="Zhlav"/>
      <w:jc w:val="center"/>
      <w:rPr>
        <w:rFonts w:asciiTheme="majorHAnsi" w:hAnsiTheme="majorHAnsi" w:cs="Arial"/>
        <w:sz w:val="24"/>
        <w:szCs w:val="24"/>
        <w:lang w:val="fr-FR"/>
      </w:rPr>
    </w:pPr>
    <w:hyperlink r:id="rId1" w:history="1">
      <w:r w:rsidR="00510BE3" w:rsidRPr="000725D4">
        <w:rPr>
          <w:rStyle w:val="Hypertextovodkaz"/>
          <w:rFonts w:asciiTheme="majorHAnsi" w:hAnsiTheme="majorHAnsi" w:cs="Arial"/>
          <w:sz w:val="24"/>
          <w:szCs w:val="24"/>
          <w:u w:val="none"/>
          <w:lang w:val="fr-FR"/>
        </w:rPr>
        <w:t>www.szs-pardubice.cz</w:t>
      </w:r>
    </w:hyperlink>
  </w:p>
  <w:p w14:paraId="6C815E74" w14:textId="77777777" w:rsidR="00C37508" w:rsidRPr="000725D4" w:rsidRDefault="00C37508" w:rsidP="00510BE3">
    <w:pPr>
      <w:pStyle w:val="Zhlav"/>
      <w:jc w:val="center"/>
      <w:rPr>
        <w:rFonts w:asciiTheme="majorHAnsi" w:hAnsiTheme="majorHAnsi" w:cs="Arial"/>
        <w:lang w:val="fr-FR"/>
      </w:rPr>
    </w:pPr>
    <w:proofErr w:type="spellStart"/>
    <w:r w:rsidRPr="000725D4">
      <w:rPr>
        <w:rFonts w:asciiTheme="majorHAnsi" w:hAnsiTheme="majorHAnsi" w:cs="Arial"/>
        <w:lang w:val="fr-FR"/>
      </w:rPr>
      <w:t>Průmyslová</w:t>
    </w:r>
    <w:proofErr w:type="spellEnd"/>
    <w:r w:rsidRPr="000725D4">
      <w:rPr>
        <w:rFonts w:asciiTheme="majorHAnsi" w:hAnsiTheme="majorHAnsi" w:cs="Arial"/>
        <w:lang w:val="fr-FR"/>
      </w:rPr>
      <w:t xml:space="preserve"> 395, 530 </w:t>
    </w:r>
    <w:proofErr w:type="gramStart"/>
    <w:r w:rsidRPr="000725D4">
      <w:rPr>
        <w:rFonts w:asciiTheme="majorHAnsi" w:hAnsiTheme="majorHAnsi" w:cs="Arial"/>
        <w:lang w:val="fr-FR"/>
      </w:rPr>
      <w:t>03  Pardubice</w:t>
    </w:r>
    <w:proofErr w:type="gramEnd"/>
  </w:p>
  <w:p w14:paraId="72DAD4DD" w14:textId="23759D5B" w:rsidR="00A5594E" w:rsidRPr="000725D4" w:rsidRDefault="00C37508" w:rsidP="00510BE3">
    <w:pPr>
      <w:pStyle w:val="Zhlav"/>
      <w:jc w:val="center"/>
      <w:rPr>
        <w:rStyle w:val="Siln"/>
        <w:rFonts w:asciiTheme="majorHAnsi" w:hAnsiTheme="majorHAnsi" w:cstheme="majorHAnsi"/>
        <w:color w:val="000000"/>
        <w:sz w:val="20"/>
        <w:szCs w:val="20"/>
        <w:lang w:val="fr-FR"/>
      </w:rPr>
    </w:pPr>
    <w:proofErr w:type="gramStart"/>
    <w:r w:rsidRPr="000725D4">
      <w:rPr>
        <w:rFonts w:asciiTheme="majorHAnsi" w:hAnsiTheme="majorHAnsi" w:cs="Arial"/>
        <w:sz w:val="20"/>
        <w:szCs w:val="20"/>
        <w:lang w:val="fr-FR"/>
      </w:rPr>
      <w:t>tel</w:t>
    </w:r>
    <w:proofErr w:type="gramEnd"/>
    <w:r w:rsidRPr="000725D4">
      <w:rPr>
        <w:rFonts w:asciiTheme="majorHAnsi" w:hAnsiTheme="majorHAnsi" w:cs="Arial"/>
        <w:sz w:val="20"/>
        <w:szCs w:val="20"/>
        <w:lang w:val="fr-FR"/>
      </w:rPr>
      <w:t>.</w:t>
    </w:r>
    <w:r w:rsidR="00A5594E" w:rsidRPr="000725D4">
      <w:rPr>
        <w:rFonts w:asciiTheme="majorHAnsi" w:hAnsiTheme="majorHAnsi" w:cs="Arial"/>
        <w:sz w:val="20"/>
        <w:szCs w:val="20"/>
        <w:lang w:val="fr-FR"/>
      </w:rPr>
      <w:t xml:space="preserve"> </w:t>
    </w:r>
    <w:r w:rsidRPr="00860F0E">
      <w:rPr>
        <w:rFonts w:asciiTheme="majorHAnsi" w:hAnsiTheme="majorHAnsi" w:cs="Arial"/>
        <w:b/>
        <w:sz w:val="20"/>
        <w:szCs w:val="20"/>
        <w:lang w:val="fr-FR"/>
      </w:rPr>
      <w:t>466 050 211</w:t>
    </w:r>
    <w:r w:rsidRPr="000725D4">
      <w:rPr>
        <w:rFonts w:asciiTheme="majorHAnsi" w:hAnsiTheme="majorHAnsi" w:cs="Arial"/>
        <w:sz w:val="20"/>
        <w:szCs w:val="20"/>
        <w:lang w:val="fr-FR"/>
      </w:rPr>
      <w:t>,</w:t>
    </w:r>
    <w:r w:rsidR="00510BE3" w:rsidRPr="000725D4">
      <w:rPr>
        <w:rFonts w:asciiTheme="majorHAnsi" w:hAnsiTheme="majorHAnsi" w:cs="Arial"/>
        <w:sz w:val="20"/>
        <w:szCs w:val="20"/>
        <w:lang w:val="fr-FR"/>
      </w:rPr>
      <w:t xml:space="preserve"> </w:t>
    </w:r>
    <w:r w:rsidRPr="000725D4">
      <w:rPr>
        <w:rFonts w:asciiTheme="majorHAnsi" w:hAnsiTheme="majorHAnsi" w:cstheme="majorHAnsi"/>
        <w:color w:val="000000"/>
        <w:sz w:val="20"/>
        <w:szCs w:val="20"/>
        <w:lang w:val="fr-FR"/>
      </w:rPr>
      <w:t>ID</w:t>
    </w:r>
    <w:r w:rsidR="00A5594E" w:rsidRPr="000725D4">
      <w:rPr>
        <w:rFonts w:asciiTheme="majorHAnsi" w:hAnsiTheme="majorHAnsi" w:cstheme="majorHAnsi"/>
        <w:color w:val="000000"/>
        <w:sz w:val="20"/>
        <w:szCs w:val="20"/>
        <w:lang w:val="fr-FR"/>
      </w:rPr>
      <w:t xml:space="preserve"> </w:t>
    </w:r>
    <w:proofErr w:type="gramStart"/>
    <w:r w:rsidR="00A5594E" w:rsidRPr="000725D4">
      <w:rPr>
        <w:rFonts w:asciiTheme="majorHAnsi" w:hAnsiTheme="majorHAnsi" w:cstheme="majorHAnsi"/>
        <w:color w:val="000000"/>
        <w:sz w:val="20"/>
        <w:szCs w:val="20"/>
        <w:lang w:val="fr-FR"/>
      </w:rPr>
      <w:t>DS</w:t>
    </w:r>
    <w:r w:rsidRPr="000725D4">
      <w:rPr>
        <w:rFonts w:asciiTheme="majorHAnsi" w:hAnsiTheme="majorHAnsi" w:cstheme="majorHAnsi"/>
        <w:color w:val="000000"/>
        <w:sz w:val="20"/>
        <w:szCs w:val="20"/>
        <w:lang w:val="fr-FR"/>
      </w:rPr>
      <w:t>:</w:t>
    </w:r>
    <w:proofErr w:type="gramEnd"/>
    <w:r w:rsidRPr="000725D4">
      <w:rPr>
        <w:rFonts w:asciiTheme="majorHAnsi" w:hAnsiTheme="majorHAnsi" w:cstheme="majorHAnsi"/>
        <w:color w:val="000000"/>
        <w:sz w:val="20"/>
        <w:szCs w:val="20"/>
        <w:lang w:val="fr-FR"/>
      </w:rPr>
      <w:t> </w:t>
    </w:r>
    <w:r w:rsidRPr="000725D4">
      <w:rPr>
        <w:rStyle w:val="Siln"/>
        <w:rFonts w:asciiTheme="majorHAnsi" w:hAnsiTheme="majorHAnsi" w:cstheme="majorHAnsi"/>
        <w:color w:val="000000"/>
        <w:sz w:val="20"/>
        <w:szCs w:val="20"/>
        <w:lang w:val="fr-FR"/>
      </w:rPr>
      <w:t>76rwkvb</w:t>
    </w:r>
    <w:r w:rsidR="00510BE3" w:rsidRPr="000725D4">
      <w:rPr>
        <w:rStyle w:val="Siln"/>
        <w:rFonts w:asciiTheme="majorHAnsi" w:hAnsiTheme="majorHAnsi" w:cstheme="majorHAnsi"/>
        <w:color w:val="000000"/>
        <w:sz w:val="20"/>
        <w:szCs w:val="20"/>
        <w:lang w:val="fr-FR"/>
      </w:rPr>
      <w:t xml:space="preserve">, </w:t>
    </w:r>
    <w:r w:rsidRPr="000725D4">
      <w:rPr>
        <w:rFonts w:asciiTheme="majorHAnsi" w:hAnsiTheme="majorHAnsi" w:cstheme="majorHAnsi"/>
        <w:color w:val="000000"/>
        <w:sz w:val="20"/>
        <w:szCs w:val="20"/>
        <w:lang w:val="fr-FR"/>
      </w:rPr>
      <w:t>IZO: </w:t>
    </w:r>
    <w:r w:rsidRPr="000725D4">
      <w:rPr>
        <w:rStyle w:val="Siln"/>
        <w:rFonts w:asciiTheme="majorHAnsi" w:hAnsiTheme="majorHAnsi" w:cstheme="majorHAnsi"/>
        <w:color w:val="000000"/>
        <w:sz w:val="20"/>
        <w:szCs w:val="20"/>
        <w:lang w:val="fr-FR"/>
      </w:rPr>
      <w:t>110030923</w:t>
    </w:r>
    <w:r w:rsidR="00510BE3" w:rsidRPr="000725D4">
      <w:rPr>
        <w:rStyle w:val="Siln"/>
        <w:rFonts w:asciiTheme="majorHAnsi" w:hAnsiTheme="majorHAnsi" w:cstheme="majorHAnsi"/>
        <w:color w:val="000000"/>
        <w:sz w:val="20"/>
        <w:szCs w:val="20"/>
        <w:lang w:val="fr-FR"/>
      </w:rPr>
      <w:t xml:space="preserve">, </w:t>
    </w:r>
    <w:r w:rsidRPr="000725D4">
      <w:rPr>
        <w:rFonts w:asciiTheme="majorHAnsi" w:hAnsiTheme="majorHAnsi" w:cstheme="majorHAnsi"/>
        <w:color w:val="000000"/>
        <w:sz w:val="20"/>
        <w:szCs w:val="20"/>
        <w:lang w:val="fr-FR"/>
      </w:rPr>
      <w:t>IČ</w:t>
    </w:r>
    <w:r w:rsidR="000725D4" w:rsidRPr="000725D4">
      <w:rPr>
        <w:rFonts w:asciiTheme="majorHAnsi" w:hAnsiTheme="majorHAnsi" w:cstheme="majorHAnsi"/>
        <w:color w:val="000000"/>
        <w:sz w:val="20"/>
        <w:szCs w:val="20"/>
        <w:lang w:val="fr-FR"/>
      </w:rPr>
      <w:t>O</w:t>
    </w:r>
    <w:r w:rsidRPr="000725D4">
      <w:rPr>
        <w:rFonts w:asciiTheme="majorHAnsi" w:hAnsiTheme="majorHAnsi" w:cstheme="majorHAnsi"/>
        <w:color w:val="000000"/>
        <w:sz w:val="20"/>
        <w:szCs w:val="20"/>
        <w:lang w:val="fr-FR"/>
      </w:rPr>
      <w:t>: </w:t>
    </w:r>
    <w:r w:rsidRPr="000725D4">
      <w:rPr>
        <w:rStyle w:val="Siln"/>
        <w:rFonts w:asciiTheme="majorHAnsi" w:hAnsiTheme="majorHAnsi" w:cstheme="majorHAnsi"/>
        <w:color w:val="000000"/>
        <w:sz w:val="20"/>
        <w:szCs w:val="20"/>
        <w:lang w:val="fr-FR"/>
      </w:rPr>
      <w:t>00498793</w:t>
    </w:r>
    <w:r w:rsidR="00510BE3" w:rsidRPr="000725D4">
      <w:rPr>
        <w:rStyle w:val="Siln"/>
        <w:rFonts w:asciiTheme="majorHAnsi" w:hAnsiTheme="majorHAnsi" w:cstheme="majorHAnsi"/>
        <w:color w:val="000000"/>
        <w:sz w:val="20"/>
        <w:szCs w:val="20"/>
        <w:lang w:val="fr-FR"/>
      </w:rPr>
      <w:t xml:space="preserve">, </w:t>
    </w:r>
    <w:r w:rsidRPr="000725D4">
      <w:rPr>
        <w:rFonts w:asciiTheme="majorHAnsi" w:hAnsiTheme="majorHAnsi" w:cstheme="majorHAnsi"/>
        <w:color w:val="000000"/>
        <w:sz w:val="20"/>
        <w:szCs w:val="20"/>
        <w:lang w:val="fr-FR"/>
      </w:rPr>
      <w:t>DIČ: </w:t>
    </w:r>
    <w:r w:rsidRPr="000725D4">
      <w:rPr>
        <w:rStyle w:val="Siln"/>
        <w:rFonts w:asciiTheme="majorHAnsi" w:hAnsiTheme="majorHAnsi" w:cstheme="majorHAnsi"/>
        <w:color w:val="000000"/>
        <w:sz w:val="20"/>
        <w:szCs w:val="20"/>
        <w:lang w:val="fr-FR"/>
      </w:rPr>
      <w:t>CZ00498793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2FE876" w14:textId="77777777" w:rsidR="00306A8E" w:rsidRDefault="00306A8E" w:rsidP="0052506E">
      <w:pPr>
        <w:spacing w:after="0" w:line="240" w:lineRule="auto"/>
      </w:pPr>
      <w:r>
        <w:separator/>
      </w:r>
    </w:p>
  </w:footnote>
  <w:footnote w:type="continuationSeparator" w:id="0">
    <w:p w14:paraId="6B69D117" w14:textId="77777777" w:rsidR="00306A8E" w:rsidRDefault="00306A8E" w:rsidP="005250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72ABE" w14:textId="1D1DE2BC" w:rsidR="0052506E" w:rsidRPr="00A5594E" w:rsidRDefault="00860F0E" w:rsidP="00860F0E">
    <w:pPr>
      <w:pStyle w:val="Zhlav"/>
      <w:jc w:val="center"/>
      <w:rPr>
        <w:rFonts w:ascii="Calibri Light" w:hAnsi="Calibri Light" w:cs="Calibri Light"/>
        <w:bCs/>
        <w:sz w:val="28"/>
        <w:szCs w:val="32"/>
        <w:lang w:val="cs-CZ"/>
      </w:rPr>
    </w:pPr>
    <w:r w:rsidRPr="00A5594E">
      <w:rPr>
        <w:rFonts w:asciiTheme="majorHAnsi" w:hAnsiTheme="majorHAnsi" w:cs="Arial"/>
        <w:noProof/>
        <w:sz w:val="28"/>
        <w:szCs w:val="32"/>
        <w:lang w:val="cs-CZ"/>
      </w:rPr>
      <w:drawing>
        <wp:anchor distT="0" distB="0" distL="114300" distR="114300" simplePos="0" relativeHeight="251658240" behindDoc="1" locked="0" layoutInCell="1" allowOverlap="1" wp14:anchorId="3297D89F" wp14:editId="315783DB">
          <wp:simplePos x="0" y="0"/>
          <wp:positionH relativeFrom="column">
            <wp:posOffset>-228600</wp:posOffset>
          </wp:positionH>
          <wp:positionV relativeFrom="paragraph">
            <wp:posOffset>-335280</wp:posOffset>
          </wp:positionV>
          <wp:extent cx="1014730" cy="1133475"/>
          <wp:effectExtent l="0" t="0" r="33020" b="0"/>
          <wp:wrapTight wrapText="bothSides">
            <wp:wrapPolygon edited="0">
              <wp:start x="8516" y="1089"/>
              <wp:lineTo x="1217" y="1815"/>
              <wp:lineTo x="811" y="14521"/>
              <wp:lineTo x="5272" y="19240"/>
              <wp:lineTo x="8110" y="20692"/>
              <wp:lineTo x="14193" y="20692"/>
              <wp:lineTo x="17031" y="19240"/>
              <wp:lineTo x="21897" y="13795"/>
              <wp:lineTo x="21492" y="6171"/>
              <wp:lineTo x="15409" y="1815"/>
              <wp:lineTo x="13382" y="1089"/>
              <wp:lineTo x="8516" y="1089"/>
            </wp:wrapPolygon>
          </wp:wrapTight>
          <wp:docPr id="2" name="Picture 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SPRAVNE.png"/>
                  <pic:cNvPicPr/>
                </pic:nvPicPr>
                <pic:blipFill>
                  <a:blip r:embed="rId1">
                    <a:extLst>
                      <a:ext uri="{28A0092B-C50C-407E-A947-70E740481C1C}">
                        <a14:useLocalDpi xmlns:a14="http://schemas.microsoft.com/office/drawing/2010/main" val="0"/>
                      </a:ext>
                    </a:extLst>
                  </a:blip>
                  <a:stretch>
                    <a:fillRect/>
                  </a:stretch>
                </pic:blipFill>
                <pic:spPr>
                  <a:xfrm>
                    <a:off x="0" y="0"/>
                    <a:ext cx="1014730" cy="1133475"/>
                  </a:xfrm>
                  <a:prstGeom prst="rect">
                    <a:avLst/>
                  </a:prstGeom>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0725D4" w:rsidRPr="000725D4">
      <w:rPr>
        <w:rFonts w:ascii="Calibri Light" w:hAnsi="Calibri Light" w:cs="Calibri Light"/>
        <w:bCs/>
        <w:color w:val="4472C4" w:themeColor="accent1"/>
        <w:sz w:val="48"/>
        <w:szCs w:val="52"/>
        <w:lang w:val="cs-CZ"/>
        <w14:shadow w14:blurRad="50800" w14:dist="38100" w14:dir="2700000" w14:sx="100000" w14:sy="100000" w14:kx="0" w14:ky="0" w14:algn="tl">
          <w14:srgbClr w14:val="000000">
            <w14:alpha w14:val="60000"/>
          </w14:srgbClr>
        </w14:shadow>
      </w:rPr>
      <w:t>Střední zdravotnická škola Pardubice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3E0866"/>
    <w:multiLevelType w:val="hybridMultilevel"/>
    <w:tmpl w:val="D2FA67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E4C6772"/>
    <w:multiLevelType w:val="hybridMultilevel"/>
    <w:tmpl w:val="DC5A23FA"/>
    <w:lvl w:ilvl="0" w:tplc="87124C3E">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E964C8D"/>
    <w:multiLevelType w:val="hybridMultilevel"/>
    <w:tmpl w:val="D2FA67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8B3212C"/>
    <w:multiLevelType w:val="hybridMultilevel"/>
    <w:tmpl w:val="B3DC94E4"/>
    <w:lvl w:ilvl="0" w:tplc="003A0D8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618209F1"/>
    <w:multiLevelType w:val="hybridMultilevel"/>
    <w:tmpl w:val="01125BB0"/>
    <w:lvl w:ilvl="0" w:tplc="F4DAE75A">
      <w:start w:val="25"/>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75035456"/>
    <w:multiLevelType w:val="hybridMultilevel"/>
    <w:tmpl w:val="5AAE53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4"/>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06E"/>
    <w:rsid w:val="000725D4"/>
    <w:rsid w:val="000D748A"/>
    <w:rsid w:val="00100A82"/>
    <w:rsid w:val="00306A8E"/>
    <w:rsid w:val="0031264D"/>
    <w:rsid w:val="00341E96"/>
    <w:rsid w:val="003A46D0"/>
    <w:rsid w:val="00464974"/>
    <w:rsid w:val="004B4273"/>
    <w:rsid w:val="004C3BF7"/>
    <w:rsid w:val="00510BE3"/>
    <w:rsid w:val="00517910"/>
    <w:rsid w:val="0052506E"/>
    <w:rsid w:val="00572EDA"/>
    <w:rsid w:val="006F0F8C"/>
    <w:rsid w:val="0070139D"/>
    <w:rsid w:val="00781AE3"/>
    <w:rsid w:val="00860F0E"/>
    <w:rsid w:val="008D57D7"/>
    <w:rsid w:val="009B1EB7"/>
    <w:rsid w:val="009B7767"/>
    <w:rsid w:val="00A40307"/>
    <w:rsid w:val="00A461A7"/>
    <w:rsid w:val="00A5594E"/>
    <w:rsid w:val="00A617B4"/>
    <w:rsid w:val="00AD3E73"/>
    <w:rsid w:val="00BF3CA7"/>
    <w:rsid w:val="00C13D7F"/>
    <w:rsid w:val="00C37508"/>
    <w:rsid w:val="00D52944"/>
    <w:rsid w:val="00E55131"/>
    <w:rsid w:val="00EF50E0"/>
    <w:rsid w:val="00F7363D"/>
    <w:rsid w:val="00FC3EC7"/>
    <w:rsid w:val="00FE37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31C003"/>
  <w15:chartTrackingRefBased/>
  <w15:docId w15:val="{3889BFD1-4CBF-41BA-874E-922296BCF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461A7"/>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2506E"/>
    <w:pPr>
      <w:tabs>
        <w:tab w:val="center" w:pos="4513"/>
        <w:tab w:val="right" w:pos="9026"/>
      </w:tabs>
      <w:spacing w:after="0" w:line="240" w:lineRule="auto"/>
    </w:pPr>
  </w:style>
  <w:style w:type="character" w:customStyle="1" w:styleId="ZhlavChar">
    <w:name w:val="Záhlaví Char"/>
    <w:basedOn w:val="Standardnpsmoodstavce"/>
    <w:link w:val="Zhlav"/>
    <w:uiPriority w:val="99"/>
    <w:rsid w:val="0052506E"/>
  </w:style>
  <w:style w:type="paragraph" w:styleId="Zpat">
    <w:name w:val="footer"/>
    <w:basedOn w:val="Normln"/>
    <w:link w:val="ZpatChar"/>
    <w:uiPriority w:val="99"/>
    <w:unhideWhenUsed/>
    <w:rsid w:val="0052506E"/>
    <w:pPr>
      <w:tabs>
        <w:tab w:val="center" w:pos="4513"/>
        <w:tab w:val="right" w:pos="9026"/>
      </w:tabs>
      <w:spacing w:after="0" w:line="240" w:lineRule="auto"/>
    </w:pPr>
  </w:style>
  <w:style w:type="character" w:customStyle="1" w:styleId="ZpatChar">
    <w:name w:val="Zápatí Char"/>
    <w:basedOn w:val="Standardnpsmoodstavce"/>
    <w:link w:val="Zpat"/>
    <w:uiPriority w:val="99"/>
    <w:rsid w:val="0052506E"/>
  </w:style>
  <w:style w:type="character" w:styleId="Hypertextovodkaz">
    <w:name w:val="Hyperlink"/>
    <w:basedOn w:val="Standardnpsmoodstavce"/>
    <w:uiPriority w:val="99"/>
    <w:unhideWhenUsed/>
    <w:rsid w:val="0052506E"/>
    <w:rPr>
      <w:color w:val="0563C1" w:themeColor="hyperlink"/>
      <w:u w:val="single"/>
    </w:rPr>
  </w:style>
  <w:style w:type="paragraph" w:styleId="Normlnweb">
    <w:name w:val="Normal (Web)"/>
    <w:basedOn w:val="Normln"/>
    <w:uiPriority w:val="99"/>
    <w:semiHidden/>
    <w:unhideWhenUsed/>
    <w:rsid w:val="00C3750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iln">
    <w:name w:val="Strong"/>
    <w:basedOn w:val="Standardnpsmoodstavce"/>
    <w:uiPriority w:val="22"/>
    <w:qFormat/>
    <w:rsid w:val="00C37508"/>
    <w:rPr>
      <w:b/>
      <w:bCs/>
    </w:rPr>
  </w:style>
  <w:style w:type="paragraph" w:styleId="Odstavecseseznamem">
    <w:name w:val="List Paragraph"/>
    <w:basedOn w:val="Normln"/>
    <w:uiPriority w:val="34"/>
    <w:qFormat/>
    <w:rsid w:val="00A461A7"/>
    <w:pPr>
      <w:spacing w:after="0" w:line="240" w:lineRule="auto"/>
      <w:ind w:left="720"/>
      <w:contextualSpacing/>
    </w:pPr>
    <w:rPr>
      <w:lang w:val="cs-CZ"/>
    </w:rPr>
  </w:style>
  <w:style w:type="paragraph" w:styleId="Bezmezer">
    <w:name w:val="No Spacing"/>
    <w:uiPriority w:val="1"/>
    <w:qFormat/>
    <w:rsid w:val="00A461A7"/>
    <w:pPr>
      <w:spacing w:after="0" w:line="240" w:lineRule="auto"/>
    </w:pPr>
    <w:rPr>
      <w:rFonts w:ascii="Times New Roman" w:hAnsi="Times New Roman"/>
      <w:sz w:val="24"/>
      <w:szCs w:val="24"/>
      <w:lang w:val="cs-CZ"/>
    </w:rPr>
  </w:style>
  <w:style w:type="table" w:styleId="Mkatabulky">
    <w:name w:val="Table Grid"/>
    <w:basedOn w:val="Normlntabulka"/>
    <w:uiPriority w:val="39"/>
    <w:rsid w:val="00E55131"/>
    <w:pPr>
      <w:spacing w:after="0" w:line="240" w:lineRule="auto"/>
    </w:pPr>
    <w:rPr>
      <w:sz w:val="24"/>
      <w:szCs w:val="24"/>
      <w:lang w:val="cs-CZ"/>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81AE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81A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28644">
      <w:bodyDiv w:val="1"/>
      <w:marLeft w:val="0"/>
      <w:marRight w:val="0"/>
      <w:marTop w:val="0"/>
      <w:marBottom w:val="0"/>
      <w:divBdr>
        <w:top w:val="none" w:sz="0" w:space="0" w:color="auto"/>
        <w:left w:val="none" w:sz="0" w:space="0" w:color="auto"/>
        <w:bottom w:val="none" w:sz="0" w:space="0" w:color="auto"/>
        <w:right w:val="none" w:sz="0" w:space="0" w:color="auto"/>
      </w:divBdr>
    </w:div>
    <w:div w:id="145321460">
      <w:bodyDiv w:val="1"/>
      <w:marLeft w:val="0"/>
      <w:marRight w:val="0"/>
      <w:marTop w:val="0"/>
      <w:marBottom w:val="0"/>
      <w:divBdr>
        <w:top w:val="none" w:sz="0" w:space="0" w:color="auto"/>
        <w:left w:val="none" w:sz="0" w:space="0" w:color="auto"/>
        <w:bottom w:val="none" w:sz="0" w:space="0" w:color="auto"/>
        <w:right w:val="none" w:sz="0" w:space="0" w:color="auto"/>
      </w:divBdr>
    </w:div>
    <w:div w:id="514534738">
      <w:bodyDiv w:val="1"/>
      <w:marLeft w:val="0"/>
      <w:marRight w:val="0"/>
      <w:marTop w:val="0"/>
      <w:marBottom w:val="0"/>
      <w:divBdr>
        <w:top w:val="none" w:sz="0" w:space="0" w:color="auto"/>
        <w:left w:val="none" w:sz="0" w:space="0" w:color="auto"/>
        <w:bottom w:val="none" w:sz="0" w:space="0" w:color="auto"/>
        <w:right w:val="none" w:sz="0" w:space="0" w:color="auto"/>
      </w:divBdr>
    </w:div>
    <w:div w:id="1389452185">
      <w:bodyDiv w:val="1"/>
      <w:marLeft w:val="0"/>
      <w:marRight w:val="0"/>
      <w:marTop w:val="0"/>
      <w:marBottom w:val="0"/>
      <w:divBdr>
        <w:top w:val="none" w:sz="0" w:space="0" w:color="auto"/>
        <w:left w:val="none" w:sz="0" w:space="0" w:color="auto"/>
        <w:bottom w:val="none" w:sz="0" w:space="0" w:color="auto"/>
        <w:right w:val="none" w:sz="0" w:space="0" w:color="auto"/>
      </w:divBdr>
    </w:div>
    <w:div w:id="1650475184">
      <w:bodyDiv w:val="1"/>
      <w:marLeft w:val="0"/>
      <w:marRight w:val="0"/>
      <w:marTop w:val="0"/>
      <w:marBottom w:val="0"/>
      <w:divBdr>
        <w:top w:val="none" w:sz="0" w:space="0" w:color="auto"/>
        <w:left w:val="none" w:sz="0" w:space="0" w:color="auto"/>
        <w:bottom w:val="none" w:sz="0" w:space="0" w:color="auto"/>
        <w:right w:val="none" w:sz="0" w:space="0" w:color="auto"/>
      </w:divBdr>
    </w:div>
    <w:div w:id="1742412456">
      <w:bodyDiv w:val="1"/>
      <w:marLeft w:val="0"/>
      <w:marRight w:val="0"/>
      <w:marTop w:val="0"/>
      <w:marBottom w:val="0"/>
      <w:divBdr>
        <w:top w:val="none" w:sz="0" w:space="0" w:color="auto"/>
        <w:left w:val="none" w:sz="0" w:space="0" w:color="auto"/>
        <w:bottom w:val="none" w:sz="0" w:space="0" w:color="auto"/>
        <w:right w:val="none" w:sz="0" w:space="0" w:color="auto"/>
      </w:divBdr>
    </w:div>
    <w:div w:id="212615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szs-pardubice.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52A053-1868-4519-BA90-B586C4F66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5</Pages>
  <Words>1195</Words>
  <Characters>7051</Characters>
  <Application>Microsoft Office Word</Application>
  <DocSecurity>0</DocSecurity>
  <Lines>58</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Půlpán Josef</dc:creator>
  <cp:keywords/>
  <dc:description/>
  <cp:lastModifiedBy>Kubelková &amp; Mrázková</cp:lastModifiedBy>
  <cp:revision>9</cp:revision>
  <cp:lastPrinted>2021-12-16T09:25:00Z</cp:lastPrinted>
  <dcterms:created xsi:type="dcterms:W3CDTF">2021-12-15T12:38:00Z</dcterms:created>
  <dcterms:modified xsi:type="dcterms:W3CDTF">2022-11-25T12:07:00Z</dcterms:modified>
</cp:coreProperties>
</file>